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7D9A" w:rsidRDefault="00657D9A" w:rsidP="00657D9A">
      <w:pPr>
        <w:pStyle w:val="2"/>
      </w:pPr>
      <w:r>
        <w:rPr>
          <w:rFonts w:hint="eastAsia"/>
        </w:rPr>
        <w:t>1.</w:t>
      </w:r>
      <w:r>
        <w:rPr>
          <w:rFonts w:hint="eastAsia"/>
        </w:rPr>
        <w:t>订单拣选路径策略</w:t>
      </w:r>
    </w:p>
    <w:p w:rsidR="00657D9A" w:rsidRDefault="00657D9A" w:rsidP="00657D9A">
      <w:pPr>
        <w:spacing w:line="360" w:lineRule="auto"/>
        <w:ind w:firstLineChars="200" w:firstLine="420"/>
      </w:pPr>
      <w:r>
        <w:rPr>
          <w:rFonts w:hint="eastAsia"/>
        </w:rPr>
        <w:t>拣选路径策略是指针对每个拣选任务，如何合理的确定拣选人员对货物的拣选顺序和员工在通道内行走的方式，以最小</w:t>
      </w:r>
      <w:proofErr w:type="gramStart"/>
      <w:r>
        <w:rPr>
          <w:rFonts w:hint="eastAsia"/>
        </w:rPr>
        <w:t>化员工</w:t>
      </w:r>
      <w:proofErr w:type="gramEnd"/>
      <w:r>
        <w:rPr>
          <w:rFonts w:hint="eastAsia"/>
        </w:rPr>
        <w:t>在通道内的总行走距离。</w:t>
      </w:r>
      <w:r>
        <w:rPr>
          <w:rFonts w:hint="eastAsia"/>
        </w:rPr>
        <w:t>Ratliff</w:t>
      </w:r>
      <w:r>
        <w:rPr>
          <w:rFonts w:hint="eastAsia"/>
        </w:rPr>
        <w:t>和</w:t>
      </w:r>
      <w:r>
        <w:t>R</w:t>
      </w:r>
      <w:r>
        <w:rPr>
          <w:rFonts w:hint="eastAsia"/>
        </w:rPr>
        <w:t>osen</w:t>
      </w:r>
      <w:r>
        <w:t>thal</w:t>
      </w:r>
      <w:r w:rsidRPr="00657D9A">
        <w:rPr>
          <w:vertAlign w:val="superscript"/>
        </w:rPr>
        <w:t>[44]</w:t>
      </w:r>
      <w:r>
        <w:rPr>
          <w:rFonts w:hint="eastAsia"/>
        </w:rPr>
        <w:t>采用多项式精确算法得出总行</w:t>
      </w:r>
      <w:proofErr w:type="gramStart"/>
      <w:r>
        <w:rPr>
          <w:rFonts w:hint="eastAsia"/>
        </w:rPr>
        <w:t>走距离</w:t>
      </w:r>
      <w:proofErr w:type="gramEnd"/>
      <w:r>
        <w:rPr>
          <w:rFonts w:hint="eastAsia"/>
        </w:rPr>
        <w:t>最短的最优拣选路径但这种精确算法在现实操作中却很少被采用，主要是因为员工很难接受这种复杂、无规律的拣选路径。</w:t>
      </w:r>
    </w:p>
    <w:p w:rsidR="00FC424E" w:rsidRDefault="00657D9A" w:rsidP="00657D9A">
      <w:pPr>
        <w:spacing w:line="360" w:lineRule="auto"/>
        <w:ind w:firstLineChars="200" w:firstLine="420"/>
      </w:pPr>
      <w:r>
        <w:rPr>
          <w:rFonts w:hint="eastAsia"/>
        </w:rPr>
        <w:t>因此有些学者开始不以距离最短为目标，而是研究一些启发式拣选路径策略，容易被员工记忆和操作，这样也能相应降低员工的失误率。与总行</w:t>
      </w:r>
      <w:proofErr w:type="gramStart"/>
      <w:r>
        <w:rPr>
          <w:rFonts w:hint="eastAsia"/>
        </w:rPr>
        <w:t>走距离</w:t>
      </w:r>
      <w:proofErr w:type="gramEnd"/>
      <w:r>
        <w:rPr>
          <w:rFonts w:hint="eastAsia"/>
        </w:rPr>
        <w:t>减少相比，提高准确性显得更为重要。</w:t>
      </w:r>
    </w:p>
    <w:p w:rsidR="00657D9A" w:rsidRDefault="00657D9A" w:rsidP="00657D9A">
      <w:pPr>
        <w:spacing w:line="360" w:lineRule="auto"/>
        <w:ind w:firstLineChars="200" w:firstLine="420"/>
      </w:pPr>
      <w:r w:rsidRPr="00657D9A">
        <w:rPr>
          <w:rFonts w:hint="eastAsia"/>
        </w:rPr>
        <w:t>下面介绍几种常用的启发式订单拣选路径策略，如图</w:t>
      </w:r>
      <w:r>
        <w:rPr>
          <w:rFonts w:hint="eastAsia"/>
        </w:rPr>
        <w:t>2.2-</w:t>
      </w:r>
      <w:r>
        <w:t>2.6</w:t>
      </w:r>
      <w:r w:rsidRPr="00657D9A">
        <w:rPr>
          <w:rFonts w:hint="eastAsia"/>
        </w:rPr>
        <w:t>所示。</w:t>
      </w:r>
    </w:p>
    <w:p w:rsidR="00657D9A" w:rsidRDefault="00657D9A" w:rsidP="00657D9A">
      <w:pPr>
        <w:spacing w:line="360" w:lineRule="auto"/>
      </w:pPr>
      <w:r>
        <w:rPr>
          <w:rFonts w:hint="eastAsia"/>
        </w:rPr>
        <w:t>（</w:t>
      </w:r>
      <w:r>
        <w:rPr>
          <w:rFonts w:hint="eastAsia"/>
        </w:rPr>
        <w:t>1</w:t>
      </w:r>
      <w:r>
        <w:rPr>
          <w:rFonts w:hint="eastAsia"/>
        </w:rPr>
        <w:t>）遍历型策略（</w:t>
      </w:r>
      <w:r>
        <w:rPr>
          <w:rFonts w:hint="eastAsia"/>
        </w:rPr>
        <w:t>S-</w:t>
      </w:r>
      <w:r>
        <w:t>shape</w:t>
      </w:r>
      <w:r>
        <w:rPr>
          <w:rFonts w:hint="eastAsia"/>
        </w:rPr>
        <w:t>）。遍历型策略是仓库拣选作业中应用作为广泛的作业方式之一，行走路径简单且容易执行，该策略尤其适合在拣选密度较高的订单环境下执行。当釆用遍历型拣选策略时，拣选人员从包含需拣选商品通道的最左端进入，同时拣取货架左右两边的商品，依次走完所有拣选货物的通道后从另一端离开，并返回到入口。值得注意的是，当最后进入的通道是偶数时，只需直接遍历该通道。但当最后进入的通道是奇数时，则只需取回该通道内的商品后返回。由于员工行走的路线近似“</w:t>
      </w:r>
      <w:r>
        <w:rPr>
          <w:rFonts w:hint="eastAsia"/>
        </w:rPr>
        <w:t>S</w:t>
      </w:r>
      <w:r>
        <w:rPr>
          <w:rFonts w:hint="eastAsia"/>
        </w:rPr>
        <w:t>”型，因此该策略又被成为型拣选策略。</w:t>
      </w:r>
    </w:p>
    <w:p w:rsidR="00657D9A" w:rsidRDefault="00657D9A" w:rsidP="00657D9A">
      <w:pPr>
        <w:pStyle w:val="a3"/>
        <w:ind w:left="720" w:firstLineChars="0" w:firstLine="0"/>
        <w:jc w:val="center"/>
      </w:pPr>
      <w:r>
        <w:rPr>
          <w:noProof/>
        </w:rPr>
        <w:drawing>
          <wp:inline distT="0" distB="0" distL="0" distR="0" wp14:anchorId="2CEAAE05" wp14:editId="3C8434B8">
            <wp:extent cx="2942377" cy="232679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45180" cy="2329010"/>
                    </a:xfrm>
                    <a:prstGeom prst="rect">
                      <a:avLst/>
                    </a:prstGeom>
                  </pic:spPr>
                </pic:pic>
              </a:graphicData>
            </a:graphic>
          </wp:inline>
        </w:drawing>
      </w:r>
    </w:p>
    <w:p w:rsidR="00657D9A" w:rsidRDefault="00657D9A" w:rsidP="00657D9A">
      <w:pPr>
        <w:pStyle w:val="a3"/>
        <w:ind w:left="720" w:firstLineChars="0" w:firstLine="0"/>
        <w:jc w:val="center"/>
      </w:pPr>
    </w:p>
    <w:p w:rsidR="00657D9A" w:rsidRDefault="00657D9A" w:rsidP="006729EF">
      <w:pPr>
        <w:spacing w:line="360" w:lineRule="auto"/>
      </w:pPr>
      <w:r>
        <w:rPr>
          <w:rFonts w:hint="eastAsia"/>
        </w:rPr>
        <w:t>（</w:t>
      </w:r>
      <w:r>
        <w:rPr>
          <w:rFonts w:hint="eastAsia"/>
        </w:rPr>
        <w:t>2</w:t>
      </w:r>
      <w:r>
        <w:rPr>
          <w:rFonts w:hint="eastAsia"/>
        </w:rPr>
        <w:t>）返回型策略（</w:t>
      </w:r>
      <w:r>
        <w:rPr>
          <w:rFonts w:hint="eastAsia"/>
        </w:rPr>
        <w:t>Return</w:t>
      </w:r>
      <w:r>
        <w:rPr>
          <w:rFonts w:hint="eastAsia"/>
        </w:rPr>
        <w:t>）。返回型策略是另一种较易操作的启发式拣选策略，员工同样只需进入有拣选货物的通道。在返回型策略中，员工进入通道拣取完货架左右两边的商品后返回进入通道的一端，再以同样的方式拣取其他通道的商品，最后返回到入口处。与遍历型策略不同的是，返回型策略无需行走完整</w:t>
      </w:r>
      <w:proofErr w:type="gramStart"/>
      <w:r>
        <w:rPr>
          <w:rFonts w:hint="eastAsia"/>
        </w:rPr>
        <w:t>个</w:t>
      </w:r>
      <w:proofErr w:type="gramEnd"/>
      <w:r>
        <w:rPr>
          <w:rFonts w:hint="eastAsia"/>
        </w:rPr>
        <w:t>通道，拣取完商品返回即可，如商品靠近通道的入</w:t>
      </w:r>
      <w:r>
        <w:rPr>
          <w:rFonts w:hint="eastAsia"/>
        </w:rPr>
        <w:lastRenderedPageBreak/>
        <w:t>口端，此种拣选方式效率较高，可给商品的分布方式与返回型策略相结合来优化带来可能性。</w:t>
      </w:r>
    </w:p>
    <w:p w:rsidR="006729EF" w:rsidRDefault="006729EF" w:rsidP="006729EF">
      <w:pPr>
        <w:spacing w:line="360" w:lineRule="auto"/>
        <w:jc w:val="center"/>
      </w:pPr>
      <w:r>
        <w:rPr>
          <w:noProof/>
        </w:rPr>
        <w:drawing>
          <wp:inline distT="0" distB="0" distL="0" distR="0" wp14:anchorId="36539D83" wp14:editId="06133D38">
            <wp:extent cx="3100812" cy="2295328"/>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02847" cy="2296834"/>
                    </a:xfrm>
                    <a:prstGeom prst="rect">
                      <a:avLst/>
                    </a:prstGeom>
                  </pic:spPr>
                </pic:pic>
              </a:graphicData>
            </a:graphic>
          </wp:inline>
        </w:drawing>
      </w:r>
    </w:p>
    <w:p w:rsidR="006729EF" w:rsidRDefault="006729EF" w:rsidP="006729EF">
      <w:pPr>
        <w:spacing w:line="360" w:lineRule="auto"/>
      </w:pPr>
      <w:r>
        <w:rPr>
          <w:rFonts w:hint="eastAsia"/>
        </w:rPr>
        <w:t>（</w:t>
      </w:r>
      <w:r>
        <w:rPr>
          <w:rFonts w:hint="eastAsia"/>
        </w:rPr>
        <w:t>3</w:t>
      </w:r>
      <w:r>
        <w:rPr>
          <w:rFonts w:hint="eastAsia"/>
        </w:rPr>
        <w:t>）中点返回型策略（</w:t>
      </w:r>
      <w:r>
        <w:rPr>
          <w:rFonts w:hint="eastAsia"/>
        </w:rPr>
        <w:t>Mid</w:t>
      </w:r>
      <w:r>
        <w:t>-point</w:t>
      </w:r>
      <w:r>
        <w:rPr>
          <w:rFonts w:hint="eastAsia"/>
        </w:rPr>
        <w:t>）。此种策略与返回型策略相似，只是将拣选区域从通道的中点处将其分为两个部分。</w:t>
      </w:r>
      <w:proofErr w:type="gramStart"/>
      <w:r>
        <w:rPr>
          <w:rFonts w:hint="eastAsia"/>
        </w:rPr>
        <w:t>拣选员工</w:t>
      </w:r>
      <w:proofErr w:type="gramEnd"/>
      <w:r>
        <w:rPr>
          <w:rFonts w:hint="eastAsia"/>
        </w:rPr>
        <w:t>采用返回型的行走方式拣取完前一部分区域商品后，再采用同样的策略拣选后一部分区域，当拣选完成后，</w:t>
      </w:r>
      <w:proofErr w:type="gramStart"/>
      <w:r>
        <w:rPr>
          <w:rFonts w:hint="eastAsia"/>
        </w:rPr>
        <w:t>拣选员工</w:t>
      </w:r>
      <w:proofErr w:type="gramEnd"/>
      <w:r>
        <w:rPr>
          <w:rFonts w:hint="eastAsia"/>
        </w:rPr>
        <w:t>同样返回到最初的入口处。该策略结合了遍历型策略的优点，比较适用于订单中商品分布较集中的情景。有研究表明，当平均每个通道所需拣选商品量较小时，采用中点返回型策略的总行</w:t>
      </w:r>
      <w:proofErr w:type="gramStart"/>
      <w:r>
        <w:rPr>
          <w:rFonts w:hint="eastAsia"/>
        </w:rPr>
        <w:t>走距离</w:t>
      </w:r>
      <w:proofErr w:type="gramEnd"/>
      <w:r>
        <w:rPr>
          <w:rFonts w:hint="eastAsia"/>
        </w:rPr>
        <w:t>要小于遍历型策略。</w:t>
      </w:r>
    </w:p>
    <w:p w:rsidR="006729EF" w:rsidRDefault="006729EF" w:rsidP="006729EF">
      <w:pPr>
        <w:spacing w:line="360" w:lineRule="auto"/>
        <w:jc w:val="center"/>
      </w:pPr>
      <w:r>
        <w:rPr>
          <w:noProof/>
        </w:rPr>
        <w:drawing>
          <wp:inline distT="0" distB="0" distL="0" distR="0" wp14:anchorId="4349CA3C" wp14:editId="4C110EC6">
            <wp:extent cx="3331676" cy="2457188"/>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33217" cy="2458324"/>
                    </a:xfrm>
                    <a:prstGeom prst="rect">
                      <a:avLst/>
                    </a:prstGeom>
                  </pic:spPr>
                </pic:pic>
              </a:graphicData>
            </a:graphic>
          </wp:inline>
        </w:drawing>
      </w:r>
    </w:p>
    <w:p w:rsidR="006729EF" w:rsidRDefault="006729EF" w:rsidP="006729EF">
      <w:pPr>
        <w:spacing w:line="360" w:lineRule="auto"/>
        <w:jc w:val="center"/>
      </w:pPr>
    </w:p>
    <w:p w:rsidR="006729EF" w:rsidRDefault="006729EF" w:rsidP="006729EF">
      <w:pPr>
        <w:spacing w:line="360" w:lineRule="auto"/>
      </w:pPr>
      <w:r>
        <w:rPr>
          <w:rFonts w:hint="eastAsia"/>
        </w:rPr>
        <w:t>（</w:t>
      </w:r>
      <w:r>
        <w:rPr>
          <w:rFonts w:hint="eastAsia"/>
        </w:rPr>
        <w:t>4</w:t>
      </w:r>
      <w:r>
        <w:rPr>
          <w:rFonts w:hint="eastAsia"/>
        </w:rPr>
        <w:t>）最大间隙型策略（</w:t>
      </w:r>
      <w:r>
        <w:rPr>
          <w:rFonts w:hint="eastAsia"/>
        </w:rPr>
        <w:t>Largest</w:t>
      </w:r>
      <w:r>
        <w:t xml:space="preserve"> gap</w:t>
      </w:r>
      <w:r>
        <w:rPr>
          <w:rFonts w:hint="eastAsia"/>
        </w:rPr>
        <w:t>）。最大间隙型策略与中点返回型策略相似，区别在于中点返回型到达通道的最远处是通道的中点，而最大间隙策略的最远处是按照最大间隙计算的。某通道的间隙值包含一下三种计算方式：</w:t>
      </w:r>
      <w:proofErr w:type="spellStart"/>
      <w:r w:rsidR="00A92146">
        <w:rPr>
          <w:rFonts w:hint="eastAsia"/>
        </w:rPr>
        <w:t>i</w:t>
      </w:r>
      <w:proofErr w:type="spellEnd"/>
      <w:r w:rsidR="00A92146">
        <w:rPr>
          <w:rFonts w:hint="eastAsia"/>
        </w:rPr>
        <w:t>）</w:t>
      </w:r>
      <w:r>
        <w:rPr>
          <w:rFonts w:hint="eastAsia"/>
        </w:rPr>
        <w:t>此通道中任意相邻拣选商品位置之间的距离；</w:t>
      </w:r>
      <w:r w:rsidR="00A92146">
        <w:rPr>
          <w:rFonts w:hint="eastAsia"/>
        </w:rPr>
        <w:t>ii</w:t>
      </w:r>
      <w:r w:rsidR="00A92146">
        <w:rPr>
          <w:rFonts w:hint="eastAsia"/>
        </w:rPr>
        <w:t>）</w:t>
      </w:r>
      <w:r>
        <w:rPr>
          <w:rFonts w:hint="eastAsia"/>
        </w:rPr>
        <w:t>第一个拣选商品与前面通道间距离；</w:t>
      </w:r>
      <w:r w:rsidR="00A92146">
        <w:rPr>
          <w:rFonts w:hint="eastAsia"/>
        </w:rPr>
        <w:t>i</w:t>
      </w:r>
      <w:r w:rsidR="00A92146">
        <w:t>ii</w:t>
      </w:r>
      <w:r w:rsidR="00A92146">
        <w:rPr>
          <w:rFonts w:hint="eastAsia"/>
        </w:rPr>
        <w:t>）</w:t>
      </w:r>
      <w:r>
        <w:rPr>
          <w:rFonts w:hint="eastAsia"/>
        </w:rPr>
        <w:t>最后一个拣选商品与后面通道距离，选取三种间隙值间最大的一个为该通道的最大间隙值。如最大间隙值属于第一种情况，则选择以最</w:t>
      </w:r>
      <w:r>
        <w:rPr>
          <w:rFonts w:hint="eastAsia"/>
        </w:rPr>
        <w:lastRenderedPageBreak/>
        <w:t>大间隙出为返回点，釆用最大间隙返回策略，先拣选间隙前部分商品，再拣选后部分。如最大间隙值属于第二、三种情况，则选择从前面通道或后面通道的返回策略。可以看出最大间隙值为拣选员工未行走的部分。有研究表明最大间隙型策略总是比中点返回型效率更高，但通过调研也发现，员工更愿意接受中点返回型策略。</w:t>
      </w:r>
    </w:p>
    <w:p w:rsidR="006729EF" w:rsidRDefault="006729EF" w:rsidP="006729EF">
      <w:pPr>
        <w:spacing w:line="360" w:lineRule="auto"/>
        <w:jc w:val="center"/>
      </w:pPr>
      <w:r>
        <w:rPr>
          <w:noProof/>
        </w:rPr>
        <w:drawing>
          <wp:inline distT="0" distB="0" distL="0" distR="0" wp14:anchorId="696E4612" wp14:editId="267236B2">
            <wp:extent cx="3001224" cy="2391317"/>
            <wp:effectExtent l="0" t="0" r="889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3265" cy="2392943"/>
                    </a:xfrm>
                    <a:prstGeom prst="rect">
                      <a:avLst/>
                    </a:prstGeom>
                  </pic:spPr>
                </pic:pic>
              </a:graphicData>
            </a:graphic>
          </wp:inline>
        </w:drawing>
      </w:r>
    </w:p>
    <w:p w:rsidR="006729EF" w:rsidRDefault="006729EF" w:rsidP="006729EF">
      <w:pPr>
        <w:spacing w:line="360" w:lineRule="auto"/>
        <w:jc w:val="center"/>
      </w:pPr>
    </w:p>
    <w:p w:rsidR="006729EF" w:rsidRDefault="00AA1B66" w:rsidP="00AA1B66">
      <w:pPr>
        <w:spacing w:line="360" w:lineRule="auto"/>
        <w:jc w:val="left"/>
      </w:pPr>
      <w:r>
        <w:rPr>
          <w:rFonts w:hint="eastAsia"/>
        </w:rPr>
        <w:t>（</w:t>
      </w:r>
      <w:r>
        <w:rPr>
          <w:rFonts w:hint="eastAsia"/>
        </w:rPr>
        <w:t>5</w:t>
      </w:r>
      <w:r>
        <w:rPr>
          <w:rFonts w:hint="eastAsia"/>
        </w:rPr>
        <w:t>）组合型策略（</w:t>
      </w:r>
      <w:r>
        <w:rPr>
          <w:rFonts w:hint="eastAsia"/>
        </w:rPr>
        <w:t>Combined</w:t>
      </w:r>
      <w:r>
        <w:rPr>
          <w:rFonts w:hint="eastAsia"/>
        </w:rPr>
        <w:t>）。组合型策略是遍历型策略和返回型策略组合形成的新拣选策略，其融合了遍历型和返回型各自的有点，通过确定每个通道采用哪种行走策略来优化行走距离，从而提高拣选作业效率。</w:t>
      </w:r>
    </w:p>
    <w:p w:rsidR="00EB4E32" w:rsidRDefault="00EB4E32" w:rsidP="00AA1B66">
      <w:pPr>
        <w:spacing w:line="360" w:lineRule="auto"/>
        <w:jc w:val="left"/>
      </w:pPr>
    </w:p>
    <w:p w:rsidR="00EB4E32" w:rsidRPr="00EB4E32" w:rsidRDefault="00EB4E32" w:rsidP="00AA1B66">
      <w:pPr>
        <w:spacing w:line="360" w:lineRule="auto"/>
        <w:jc w:val="left"/>
        <w:rPr>
          <w:rFonts w:ascii="黑体" w:eastAsia="黑体" w:hAnsi="黑体"/>
          <w:b/>
        </w:rPr>
      </w:pPr>
      <w:r w:rsidRPr="00EB4E32">
        <w:rPr>
          <w:rFonts w:ascii="黑体" w:eastAsia="黑体" w:hAnsi="黑体"/>
          <w:b/>
        </w:rPr>
        <w:t>来自张珺硕士毕业论文</w:t>
      </w:r>
      <w:r w:rsidRPr="00EB4E32">
        <w:rPr>
          <w:rFonts w:ascii="黑体" w:eastAsia="黑体" w:hAnsi="黑体" w:hint="eastAsia"/>
          <w:b/>
        </w:rPr>
        <w:t>。</w:t>
      </w:r>
    </w:p>
    <w:p w:rsidR="00FC424E" w:rsidRDefault="00DC61A5" w:rsidP="00FC424E">
      <w:pPr>
        <w:pStyle w:val="2"/>
      </w:pPr>
      <w:r>
        <w:rPr>
          <w:rFonts w:hint="eastAsia"/>
        </w:rPr>
        <w:t>2</w:t>
      </w:r>
      <w:r>
        <w:t>.</w:t>
      </w:r>
      <w:r>
        <w:t>第</w:t>
      </w:r>
      <w:r>
        <w:rPr>
          <w:rFonts w:hint="eastAsia"/>
        </w:rPr>
        <w:t>13</w:t>
      </w:r>
      <w:r>
        <w:rPr>
          <w:rFonts w:hint="eastAsia"/>
        </w:rPr>
        <w:t>篇英文文献</w:t>
      </w:r>
      <w:r w:rsidR="00FC424E">
        <w:rPr>
          <w:rFonts w:hint="eastAsia"/>
        </w:rPr>
        <w:t>结论</w:t>
      </w:r>
    </w:p>
    <w:p w:rsidR="00FC424E" w:rsidRDefault="00FC424E" w:rsidP="004D2065">
      <w:pPr>
        <w:spacing w:line="360" w:lineRule="auto"/>
        <w:ind w:firstLineChars="200" w:firstLine="420"/>
        <w:jc w:val="left"/>
      </w:pPr>
      <w:r>
        <w:t>本文研究的问题是在仓库布局确定且考虑不同拣选路径的情况下对订单进行分批优化</w:t>
      </w:r>
      <w:r>
        <w:rPr>
          <w:rFonts w:hint="eastAsia"/>
        </w:rPr>
        <w:t>。</w:t>
      </w:r>
      <w:r w:rsidRPr="00DC61A5">
        <w:rPr>
          <w:color w:val="FF0000"/>
        </w:rPr>
        <w:t>目前有关学者所研究的订单分批问题所存在的主要不足之一就是仅</w:t>
      </w:r>
      <w:r w:rsidRPr="00DC61A5">
        <w:rPr>
          <w:rFonts w:hint="eastAsia"/>
          <w:color w:val="FF0000"/>
        </w:rPr>
        <w:t>关注</w:t>
      </w:r>
      <w:r w:rsidRPr="00DC61A5">
        <w:rPr>
          <w:color w:val="FF0000"/>
        </w:rPr>
        <w:t>如何使订单分批得结果最优</w:t>
      </w:r>
      <w:r w:rsidRPr="00DC61A5">
        <w:rPr>
          <w:rFonts w:hint="eastAsia"/>
          <w:color w:val="FF0000"/>
        </w:rPr>
        <w:t>，</w:t>
      </w:r>
      <w:r w:rsidRPr="00DC61A5">
        <w:rPr>
          <w:color w:val="FF0000"/>
        </w:rPr>
        <w:t>而忽略了不同拣选路径策略的影响</w:t>
      </w:r>
      <w:r w:rsidRPr="00DC61A5">
        <w:rPr>
          <w:rFonts w:hint="eastAsia"/>
          <w:color w:val="FF0000"/>
        </w:rPr>
        <w:t>，</w:t>
      </w:r>
      <w:r w:rsidRPr="00DC61A5">
        <w:rPr>
          <w:color w:val="FF0000"/>
        </w:rPr>
        <w:t>这种分批结果对于拣选人员来说是</w:t>
      </w:r>
      <w:r w:rsidR="003F18E5" w:rsidRPr="00DC61A5">
        <w:rPr>
          <w:color w:val="FF0000"/>
        </w:rPr>
        <w:t>依旧是</w:t>
      </w:r>
      <w:r w:rsidRPr="00DC61A5">
        <w:rPr>
          <w:color w:val="FF0000"/>
        </w:rPr>
        <w:t>盲目的</w:t>
      </w:r>
      <w:r w:rsidRPr="00DC61A5">
        <w:rPr>
          <w:rFonts w:hint="eastAsia"/>
          <w:color w:val="FF0000"/>
        </w:rPr>
        <w:t>（</w:t>
      </w:r>
      <w:r w:rsidRPr="00DC61A5">
        <w:rPr>
          <w:rFonts w:hint="eastAsia"/>
          <w:color w:val="FF0000"/>
        </w:rPr>
        <w:t>Blind Approach</w:t>
      </w:r>
      <w:r w:rsidRPr="00DC61A5">
        <w:rPr>
          <w:rFonts w:hint="eastAsia"/>
          <w:color w:val="FF0000"/>
        </w:rPr>
        <w:t>）。</w:t>
      </w:r>
    </w:p>
    <w:p w:rsidR="00FC424E" w:rsidRDefault="00FC424E" w:rsidP="004D2065">
      <w:pPr>
        <w:spacing w:line="360" w:lineRule="auto"/>
        <w:ind w:firstLineChars="200" w:firstLine="420"/>
        <w:jc w:val="left"/>
      </w:pPr>
      <w:r>
        <w:t>本文首先定义了不同拣货路径下的相似度</w:t>
      </w:r>
      <w:r w:rsidR="003F18E5">
        <w:rPr>
          <w:rFonts w:hint="eastAsia"/>
        </w:rPr>
        <w:t>，</w:t>
      </w:r>
      <w:r w:rsidR="003F18E5">
        <w:t>然后根据这些相似度进行订单分批</w:t>
      </w:r>
      <w:r w:rsidR="003F18E5">
        <w:rPr>
          <w:rFonts w:hint="eastAsia"/>
        </w:rPr>
        <w:t>。</w:t>
      </w:r>
      <w:r w:rsidR="003F18E5">
        <w:t>为了验证算法的有效性</w:t>
      </w:r>
      <w:r w:rsidR="003F18E5">
        <w:rPr>
          <w:rFonts w:hint="eastAsia"/>
        </w:rPr>
        <w:t>，</w:t>
      </w:r>
      <w:r w:rsidR="003F18E5">
        <w:t>随机生成了</w:t>
      </w:r>
      <w:r w:rsidR="003F18E5">
        <w:rPr>
          <w:rFonts w:hint="eastAsia"/>
        </w:rPr>
        <w:t>300</w:t>
      </w:r>
      <w:r w:rsidR="003F18E5">
        <w:rPr>
          <w:rFonts w:hint="eastAsia"/>
        </w:rPr>
        <w:t>个问题</w:t>
      </w:r>
      <w:r w:rsidR="00EB4E32">
        <w:rPr>
          <w:rFonts w:hint="eastAsia"/>
        </w:rPr>
        <w:t>，并用启发式算法进行求解，与此同时用两种已知的常用方法与其对比。当订单数量超过</w:t>
      </w:r>
      <w:r w:rsidR="00EB4E32">
        <w:rPr>
          <w:rFonts w:hint="eastAsia"/>
        </w:rPr>
        <w:t>20</w:t>
      </w:r>
      <w:r w:rsidR="00EB4E32">
        <w:rPr>
          <w:rFonts w:hint="eastAsia"/>
        </w:rPr>
        <w:t>个时，仿真结果表明启发式算法的表现明显优于用于对照的方法。当订单量较小时，</w:t>
      </w:r>
      <w:r w:rsidR="00843F9F">
        <w:rPr>
          <w:rFonts w:hint="eastAsia"/>
        </w:rPr>
        <w:t>种子算法的表现更优。</w:t>
      </w:r>
      <w:r w:rsidR="004D2065">
        <w:rPr>
          <w:rFonts w:hint="eastAsia"/>
        </w:rPr>
        <w:t>因此在现实中可以考虑根</w:t>
      </w:r>
      <w:r w:rsidR="004D2065">
        <w:rPr>
          <w:rFonts w:hint="eastAsia"/>
        </w:rPr>
        <w:lastRenderedPageBreak/>
        <w:t>据不同订单规模选择合适的分批方法。</w:t>
      </w:r>
    </w:p>
    <w:p w:rsidR="004D2065" w:rsidRDefault="004D2065" w:rsidP="004D2065">
      <w:pPr>
        <w:spacing w:line="360" w:lineRule="auto"/>
        <w:ind w:firstLineChars="200" w:firstLine="420"/>
        <w:jc w:val="left"/>
      </w:pPr>
      <w:r>
        <w:t>未来的研究方向应该将研究对象放在一个真实的仓库物理模型中</w:t>
      </w:r>
      <w:r>
        <w:rPr>
          <w:rFonts w:hint="eastAsia"/>
        </w:rPr>
        <w:t>，</w:t>
      </w:r>
      <w:r>
        <w:t>该真实的物理模型应当在前后通道中包含一个中间通道</w:t>
      </w:r>
      <w:r>
        <w:rPr>
          <w:rFonts w:hint="eastAsia"/>
        </w:rPr>
        <w:t>。（双区型仓库）</w:t>
      </w:r>
    </w:p>
    <w:p w:rsidR="0042209E" w:rsidRDefault="0042209E" w:rsidP="004D2065">
      <w:pPr>
        <w:spacing w:line="360" w:lineRule="auto"/>
        <w:ind w:firstLineChars="200" w:firstLine="422"/>
        <w:jc w:val="left"/>
        <w:rPr>
          <w:rFonts w:ascii="黑体" w:eastAsia="黑体" w:hAnsi="黑体"/>
          <w:b/>
        </w:rPr>
      </w:pPr>
      <w:r w:rsidRPr="0042209E">
        <w:rPr>
          <w:rFonts w:ascii="黑体" w:eastAsia="黑体" w:hAnsi="黑体" w:hint="eastAsia"/>
          <w:b/>
        </w:rPr>
        <w:t>第13篇，英文文献，结论。</w:t>
      </w:r>
    </w:p>
    <w:p w:rsidR="0042209E" w:rsidRDefault="00DC61A5" w:rsidP="00BB05C6">
      <w:pPr>
        <w:pStyle w:val="2"/>
      </w:pPr>
      <w:r>
        <w:rPr>
          <w:rFonts w:hint="eastAsia"/>
        </w:rPr>
        <w:t>3.</w:t>
      </w:r>
      <w:r>
        <w:rPr>
          <w:rFonts w:hint="eastAsia"/>
        </w:rPr>
        <w:t>第</w:t>
      </w:r>
      <w:r>
        <w:rPr>
          <w:rFonts w:hint="eastAsia"/>
        </w:rPr>
        <w:t>10</w:t>
      </w:r>
      <w:r>
        <w:rPr>
          <w:rFonts w:hint="eastAsia"/>
        </w:rPr>
        <w:t>篇中文文献</w:t>
      </w:r>
      <w:r w:rsidR="00BB05C6">
        <w:rPr>
          <w:rFonts w:hint="eastAsia"/>
        </w:rPr>
        <w:t>改进的</w:t>
      </w:r>
      <w:r w:rsidR="00BB05C6">
        <w:rPr>
          <w:rFonts w:hint="eastAsia"/>
        </w:rPr>
        <w:t>S</w:t>
      </w:r>
      <w:r w:rsidR="00BB05C6">
        <w:rPr>
          <w:rFonts w:hint="eastAsia"/>
        </w:rPr>
        <w:t>形启发式算法</w:t>
      </w:r>
    </w:p>
    <w:p w:rsidR="00BB05C6" w:rsidRDefault="00BB05C6" w:rsidP="00BB05C6">
      <w:pPr>
        <w:jc w:val="center"/>
      </w:pPr>
      <w:r>
        <w:rPr>
          <w:noProof/>
        </w:rPr>
        <w:drawing>
          <wp:inline distT="0" distB="0" distL="0" distR="0" wp14:anchorId="094FC23A" wp14:editId="0C6B5DAA">
            <wp:extent cx="4196282" cy="2679639"/>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9081" cy="2681426"/>
                    </a:xfrm>
                    <a:prstGeom prst="rect">
                      <a:avLst/>
                    </a:prstGeom>
                  </pic:spPr>
                </pic:pic>
              </a:graphicData>
            </a:graphic>
          </wp:inline>
        </w:drawing>
      </w:r>
    </w:p>
    <w:p w:rsidR="00BB05C6" w:rsidRDefault="00BB05C6" w:rsidP="00BB05C6">
      <w:pPr>
        <w:spacing w:line="360" w:lineRule="auto"/>
        <w:ind w:firstLineChars="200" w:firstLine="420"/>
      </w:pPr>
      <w:r>
        <w:rPr>
          <w:rFonts w:hint="eastAsia"/>
        </w:rPr>
        <w:t>最后根据拣选路径的计算模型来计算出所行走的总距离。步骤主要分为三部分：</w:t>
      </w:r>
    </w:p>
    <w:p w:rsidR="00BB05C6" w:rsidRDefault="00BB05C6" w:rsidP="00BB05C6">
      <w:pPr>
        <w:spacing w:line="360" w:lineRule="auto"/>
        <w:ind w:firstLineChars="200" w:firstLine="420"/>
      </w:pPr>
      <w:r>
        <w:rPr>
          <w:rFonts w:hint="eastAsia"/>
        </w:rPr>
        <w:t>①</w:t>
      </w:r>
      <w:r>
        <w:rPr>
          <w:rFonts w:hint="eastAsia"/>
        </w:rPr>
        <w:t xml:space="preserve"> </w:t>
      </w:r>
      <w:r>
        <w:rPr>
          <w:rFonts w:hint="eastAsia"/>
        </w:rPr>
        <w:t>拣选时，巷道内的货物的存储位置距离该巷道的入口的距离大于该巷道长度的一半时，拣选货物后不需要返回，而要贯穿该巷道再进入下一拣货巷道</w:t>
      </w:r>
      <w:r>
        <w:rPr>
          <w:rFonts w:hint="eastAsia"/>
        </w:rPr>
        <w:t>(</w:t>
      </w:r>
      <w:r>
        <w:rPr>
          <w:rFonts w:hint="eastAsia"/>
        </w:rPr>
        <w:t>如图</w:t>
      </w:r>
      <w:r>
        <w:rPr>
          <w:rFonts w:hint="eastAsia"/>
        </w:rPr>
        <w:t xml:space="preserve"> 4.1 </w:t>
      </w:r>
      <w:r>
        <w:rPr>
          <w:rFonts w:hint="eastAsia"/>
        </w:rPr>
        <w:t>中巷道</w:t>
      </w:r>
      <w:r>
        <w:rPr>
          <w:rFonts w:hint="eastAsia"/>
        </w:rPr>
        <w:t xml:space="preserve"> A)</w:t>
      </w:r>
      <w:r>
        <w:rPr>
          <w:rFonts w:hint="eastAsia"/>
        </w:rPr>
        <w:t>。</w:t>
      </w:r>
      <w:r>
        <w:rPr>
          <w:rFonts w:hint="eastAsia"/>
        </w:rPr>
        <w:t xml:space="preserve"> </w:t>
      </w:r>
    </w:p>
    <w:p w:rsidR="00BB05C6" w:rsidRDefault="00BB05C6" w:rsidP="00BB05C6">
      <w:pPr>
        <w:spacing w:line="360" w:lineRule="auto"/>
        <w:ind w:firstLineChars="200" w:firstLine="420"/>
      </w:pPr>
      <w:r>
        <w:rPr>
          <w:rFonts w:hint="eastAsia"/>
        </w:rPr>
        <w:t>②</w:t>
      </w:r>
      <w:r>
        <w:rPr>
          <w:rFonts w:hint="eastAsia"/>
        </w:rPr>
        <w:t xml:space="preserve"> </w:t>
      </w:r>
      <w:r>
        <w:rPr>
          <w:rFonts w:hint="eastAsia"/>
        </w:rPr>
        <w:t>当巷道内待拣货物的存储位置距离该巷道的入口的距离小于巷道长度的一半时，拣选后不需要继续前行，直接返回该巷道的入口位置，载继续到下一个有货物的巷道（如图</w:t>
      </w:r>
      <w:r>
        <w:rPr>
          <w:rFonts w:hint="eastAsia"/>
        </w:rPr>
        <w:t xml:space="preserve"> 4.1 </w:t>
      </w:r>
      <w:r>
        <w:rPr>
          <w:rFonts w:hint="eastAsia"/>
        </w:rPr>
        <w:t>中巷道</w:t>
      </w:r>
      <w:r>
        <w:rPr>
          <w:rFonts w:hint="eastAsia"/>
        </w:rPr>
        <w:t xml:space="preserve"> C</w:t>
      </w:r>
      <w:r>
        <w:rPr>
          <w:rFonts w:hint="eastAsia"/>
        </w:rPr>
        <w:t>）。</w:t>
      </w:r>
      <w:r>
        <w:rPr>
          <w:rFonts w:hint="eastAsia"/>
        </w:rPr>
        <w:t xml:space="preserve"> </w:t>
      </w:r>
    </w:p>
    <w:p w:rsidR="00BB05C6" w:rsidRDefault="00BB05C6" w:rsidP="00BB05C6">
      <w:pPr>
        <w:spacing w:line="360" w:lineRule="auto"/>
        <w:ind w:firstLineChars="200" w:firstLine="420"/>
      </w:pPr>
      <w:r>
        <w:rPr>
          <w:rFonts w:hint="eastAsia"/>
        </w:rPr>
        <w:t>③</w:t>
      </w:r>
      <w:r>
        <w:rPr>
          <w:rFonts w:hint="eastAsia"/>
        </w:rPr>
        <w:t xml:space="preserve"> </w:t>
      </w:r>
      <w:r>
        <w:rPr>
          <w:rFonts w:hint="eastAsia"/>
        </w:rPr>
        <w:t>当某个巷道内没有需要被拣选的货物，直接跳过该巷道，进入下一个拣选巷道（如图</w:t>
      </w:r>
      <w:r>
        <w:rPr>
          <w:rFonts w:hint="eastAsia"/>
        </w:rPr>
        <w:t xml:space="preserve"> 4.1 </w:t>
      </w:r>
      <w:r>
        <w:rPr>
          <w:rFonts w:hint="eastAsia"/>
        </w:rPr>
        <w:t>中巷道</w:t>
      </w:r>
      <w:r>
        <w:rPr>
          <w:rFonts w:hint="eastAsia"/>
        </w:rPr>
        <w:t xml:space="preserve"> B</w:t>
      </w:r>
      <w:r>
        <w:rPr>
          <w:rFonts w:hint="eastAsia"/>
        </w:rPr>
        <w:t>）。</w:t>
      </w:r>
      <w:r>
        <w:rPr>
          <w:rFonts w:hint="eastAsia"/>
        </w:rPr>
        <w:t xml:space="preserve"> </w:t>
      </w:r>
    </w:p>
    <w:p w:rsidR="00BB05C6" w:rsidRDefault="00BB05C6" w:rsidP="00BB05C6">
      <w:pPr>
        <w:spacing w:line="360" w:lineRule="auto"/>
        <w:ind w:firstLineChars="200" w:firstLine="420"/>
      </w:pPr>
      <w:r>
        <w:rPr>
          <w:rFonts w:hint="eastAsia"/>
        </w:rPr>
        <w:t>对于一批拣选订单，多次运用以上三个准则，直到取完该分批订单在仓库中的货物为止。</w:t>
      </w:r>
    </w:p>
    <w:p w:rsidR="00BB05C6" w:rsidRDefault="00BB05C6" w:rsidP="00BB05C6">
      <w:pPr>
        <w:spacing w:line="360" w:lineRule="auto"/>
        <w:ind w:firstLineChars="200" w:firstLine="420"/>
      </w:pPr>
    </w:p>
    <w:p w:rsidR="00BB05C6" w:rsidRDefault="00BB05C6" w:rsidP="00BB05C6">
      <w:pPr>
        <w:spacing w:line="360" w:lineRule="auto"/>
        <w:ind w:firstLineChars="200" w:firstLine="420"/>
      </w:pPr>
      <w:r>
        <w:t>算法流程</w:t>
      </w:r>
      <w:r>
        <w:rPr>
          <w:rFonts w:hint="eastAsia"/>
        </w:rPr>
        <w:t>：</w:t>
      </w:r>
    </w:p>
    <w:p w:rsidR="00BB05C6" w:rsidRDefault="00BB05C6" w:rsidP="00DC61A5">
      <w:pPr>
        <w:spacing w:line="360" w:lineRule="auto"/>
        <w:ind w:firstLineChars="200" w:firstLine="420"/>
        <w:jc w:val="center"/>
      </w:pPr>
      <w:r>
        <w:rPr>
          <w:noProof/>
        </w:rPr>
        <w:lastRenderedPageBreak/>
        <w:drawing>
          <wp:inline distT="0" distB="0" distL="0" distR="0" wp14:anchorId="7A68655A" wp14:editId="6188F544">
            <wp:extent cx="4816443" cy="4226130"/>
            <wp:effectExtent l="0" t="0" r="381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18222" cy="4227691"/>
                    </a:xfrm>
                    <a:prstGeom prst="rect">
                      <a:avLst/>
                    </a:prstGeom>
                  </pic:spPr>
                </pic:pic>
              </a:graphicData>
            </a:graphic>
          </wp:inline>
        </w:drawing>
      </w:r>
    </w:p>
    <w:p w:rsidR="002E7C57" w:rsidRDefault="002E7C57"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DC61A5" w:rsidRDefault="00DC61A5" w:rsidP="00BB05C6">
      <w:pPr>
        <w:spacing w:line="360" w:lineRule="auto"/>
        <w:ind w:firstLineChars="200" w:firstLine="420"/>
      </w:pPr>
    </w:p>
    <w:p w:rsidR="002E7C57" w:rsidRDefault="00DC61A5" w:rsidP="00DC61A5">
      <w:pPr>
        <w:pStyle w:val="2"/>
      </w:pPr>
      <w:r>
        <w:lastRenderedPageBreak/>
        <w:t>4.0131</w:t>
      </w:r>
      <w:r>
        <w:t>前</w:t>
      </w:r>
      <w:proofErr w:type="spellStart"/>
      <w:r>
        <w:t>matlab</w:t>
      </w:r>
      <w:proofErr w:type="spellEnd"/>
      <w:r>
        <w:t>算法中采用的仓库物理模型</w:t>
      </w:r>
    </w:p>
    <w:p w:rsidR="00DC61A5" w:rsidRDefault="00DC61A5" w:rsidP="00E70E8B">
      <w:pPr>
        <w:jc w:val="center"/>
      </w:pPr>
      <w:r>
        <w:rPr>
          <w:noProof/>
        </w:rPr>
        <w:drawing>
          <wp:inline distT="0" distB="0" distL="0" distR="0" wp14:anchorId="08CBB78A" wp14:editId="7C91AEB3">
            <wp:extent cx="5165002" cy="27852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68259" cy="2786978"/>
                    </a:xfrm>
                    <a:prstGeom prst="rect">
                      <a:avLst/>
                    </a:prstGeom>
                  </pic:spPr>
                </pic:pic>
              </a:graphicData>
            </a:graphic>
          </wp:inline>
        </w:drawing>
      </w:r>
    </w:p>
    <w:p w:rsidR="00E70E8B" w:rsidRDefault="00E70E8B" w:rsidP="00E70E8B"/>
    <w:p w:rsidR="00E70E8B" w:rsidRDefault="00DA735B" w:rsidP="00E70E8B">
      <w:r>
        <w:t>货位尺寸</w:t>
      </w:r>
      <w:r>
        <w:rPr>
          <w:rFonts w:hint="eastAsia"/>
        </w:rPr>
        <w:t>：</w:t>
      </w:r>
    </w:p>
    <w:p w:rsidR="00DA735B" w:rsidRDefault="00DA735B" w:rsidP="00E70E8B">
      <w:r>
        <w:t>仓库参数</w:t>
      </w:r>
      <w:r>
        <w:rPr>
          <w:rFonts w:hint="eastAsia"/>
        </w:rPr>
        <w:t>：</w:t>
      </w:r>
    </w:p>
    <w:p w:rsidR="00DA735B" w:rsidRDefault="00DA735B" w:rsidP="00E70E8B"/>
    <w:p w:rsidR="00DA735B" w:rsidRDefault="00DA735B" w:rsidP="00E70E8B"/>
    <w:p w:rsidR="00DA735B" w:rsidRDefault="00DA735B" w:rsidP="00E70E8B"/>
    <w:p w:rsidR="00E70E8B" w:rsidRDefault="00E70E8B" w:rsidP="00E70E8B"/>
    <w:p w:rsidR="00E70E8B" w:rsidRDefault="00E70E8B" w:rsidP="00E70E8B"/>
    <w:p w:rsidR="00E70E8B" w:rsidRDefault="00E70E8B" w:rsidP="00E70E8B"/>
    <w:p w:rsidR="00E70E8B" w:rsidRDefault="00E70E8B" w:rsidP="00E70E8B"/>
    <w:p w:rsidR="00E70E8B" w:rsidRDefault="00E70E8B" w:rsidP="00E70E8B"/>
    <w:p w:rsidR="00E70E8B" w:rsidRDefault="00E70E8B" w:rsidP="00E70E8B"/>
    <w:p w:rsidR="00E70E8B" w:rsidRDefault="00E70E8B" w:rsidP="00E70E8B"/>
    <w:p w:rsidR="00DC61A5" w:rsidRDefault="00DC61A5" w:rsidP="00E70E8B">
      <w:pPr>
        <w:pStyle w:val="2"/>
      </w:pPr>
      <w:r>
        <w:rPr>
          <w:rFonts w:hint="eastAsia"/>
        </w:rPr>
        <w:lastRenderedPageBreak/>
        <w:t>5.</w:t>
      </w:r>
      <w:r w:rsidR="00E70E8B">
        <w:rPr>
          <w:rFonts w:hint="eastAsia"/>
        </w:rPr>
        <w:t>S</w:t>
      </w:r>
      <w:r w:rsidR="00E70E8B">
        <w:rPr>
          <w:rFonts w:hint="eastAsia"/>
        </w:rPr>
        <w:t>型路径下</w:t>
      </w:r>
      <w:r w:rsidR="0008270D">
        <w:rPr>
          <w:rFonts w:hint="eastAsia"/>
        </w:rPr>
        <w:t>存在</w:t>
      </w:r>
      <w:r w:rsidR="00E70E8B">
        <w:rPr>
          <w:rFonts w:hint="eastAsia"/>
        </w:rPr>
        <w:t>的不同选择</w:t>
      </w:r>
    </w:p>
    <w:p w:rsidR="00E70E8B" w:rsidRDefault="00E70E8B" w:rsidP="00E70E8B">
      <w:pPr>
        <w:jc w:val="center"/>
      </w:pPr>
      <w:r>
        <w:rPr>
          <w:noProof/>
        </w:rPr>
        <w:drawing>
          <wp:inline distT="0" distB="0" distL="0" distR="0" wp14:anchorId="5B6FCE00" wp14:editId="41741701">
            <wp:extent cx="5187636" cy="2793054"/>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92832" cy="2795851"/>
                    </a:xfrm>
                    <a:prstGeom prst="rect">
                      <a:avLst/>
                    </a:prstGeom>
                  </pic:spPr>
                </pic:pic>
              </a:graphicData>
            </a:graphic>
          </wp:inline>
        </w:drawing>
      </w:r>
    </w:p>
    <w:p w:rsidR="00E70E8B" w:rsidRDefault="00E70E8B" w:rsidP="00E70E8B">
      <w:pPr>
        <w:jc w:val="center"/>
      </w:pPr>
    </w:p>
    <w:p w:rsidR="00ED07A3" w:rsidRDefault="00E70E8B" w:rsidP="00DA735B">
      <w:pPr>
        <w:jc w:val="center"/>
      </w:pPr>
      <w:r>
        <w:rPr>
          <w:noProof/>
        </w:rPr>
        <w:drawing>
          <wp:inline distT="0" distB="0" distL="0" distR="0" wp14:anchorId="240E7145" wp14:editId="5836C62E">
            <wp:extent cx="5201216" cy="280349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529" cy="2806900"/>
                    </a:xfrm>
                    <a:prstGeom prst="rect">
                      <a:avLst/>
                    </a:prstGeom>
                  </pic:spPr>
                </pic:pic>
              </a:graphicData>
            </a:graphic>
          </wp:inline>
        </w:drawing>
      </w:r>
    </w:p>
    <w:p w:rsidR="00DA735B" w:rsidRPr="00DA735B" w:rsidRDefault="00DA735B" w:rsidP="00ED07A3">
      <w:pPr>
        <w:rPr>
          <w:vertAlign w:val="subscript"/>
        </w:rPr>
      </w:pPr>
      <w:r>
        <w:rPr>
          <w:rFonts w:hint="eastAsia"/>
        </w:rPr>
        <w:t>P</w:t>
      </w:r>
      <w:r>
        <w:rPr>
          <w:vertAlign w:val="subscript"/>
        </w:rPr>
        <w:t>0</w:t>
      </w:r>
    </w:p>
    <w:p w:rsidR="00DA735B" w:rsidRDefault="00DA735B" w:rsidP="00ED07A3">
      <w:r>
        <w:rPr>
          <w:rFonts w:hint="eastAsia"/>
        </w:rPr>
        <w:t>L</w:t>
      </w:r>
    </w:p>
    <w:p w:rsidR="00DA735B" w:rsidRPr="00DA735B" w:rsidRDefault="00DA735B" w:rsidP="00ED07A3">
      <w:pPr>
        <w:rPr>
          <w:vertAlign w:val="subscript"/>
        </w:rPr>
      </w:pPr>
      <w:r>
        <w:rPr>
          <w:rFonts w:hint="eastAsia"/>
        </w:rPr>
        <w:t>W</w:t>
      </w:r>
      <w:r>
        <w:rPr>
          <w:vertAlign w:val="subscript"/>
        </w:rPr>
        <w:t>X</w:t>
      </w:r>
    </w:p>
    <w:p w:rsidR="00DA735B" w:rsidRDefault="00DA735B" w:rsidP="00ED07A3">
      <w:pPr>
        <w:rPr>
          <w:vertAlign w:val="subscript"/>
        </w:rPr>
      </w:pPr>
      <w:r>
        <w:rPr>
          <w:rFonts w:hint="eastAsia"/>
        </w:rPr>
        <w:t>W</w:t>
      </w:r>
      <w:r>
        <w:rPr>
          <w:vertAlign w:val="subscript"/>
        </w:rPr>
        <w:t>T</w:t>
      </w:r>
    </w:p>
    <w:p w:rsidR="00DA735B" w:rsidRPr="00DA735B" w:rsidRDefault="00DA735B" w:rsidP="00ED07A3">
      <w:pPr>
        <w:rPr>
          <w:vertAlign w:val="subscript"/>
        </w:rPr>
      </w:pPr>
    </w:p>
    <w:p w:rsidR="00ED07A3" w:rsidRPr="00DA735B" w:rsidRDefault="00DA735B" w:rsidP="00ED07A3">
      <w:pPr>
        <w:rPr>
          <w:vertAlign w:val="subscript"/>
        </w:rPr>
      </w:pPr>
      <w:proofErr w:type="spellStart"/>
      <w:r>
        <w:rPr>
          <w:rFonts w:hint="eastAsia"/>
        </w:rPr>
        <w:t>A</w:t>
      </w:r>
      <w:r>
        <w:rPr>
          <w:rFonts w:hint="eastAsia"/>
          <w:vertAlign w:val="subscript"/>
        </w:rPr>
        <w:t>ij</w:t>
      </w:r>
      <w:proofErr w:type="spellEnd"/>
    </w:p>
    <w:p w:rsidR="00DA735B" w:rsidRDefault="00792370" w:rsidP="00ED07A3">
      <w:pPr>
        <w:rPr>
          <w:vertAlign w:val="subscript"/>
        </w:rPr>
      </w:pPr>
      <w:r>
        <w:rPr>
          <w:rFonts w:hint="eastAsia"/>
        </w:rPr>
        <w:t>A</w:t>
      </w:r>
      <w:r>
        <w:rPr>
          <w:vertAlign w:val="subscript"/>
        </w:rPr>
        <w:t xml:space="preserve">L </w:t>
      </w:r>
    </w:p>
    <w:p w:rsidR="00ED07A3" w:rsidRPr="00792370" w:rsidRDefault="00792370" w:rsidP="00ED07A3">
      <w:pPr>
        <w:rPr>
          <w:vertAlign w:val="subscript"/>
        </w:rPr>
      </w:pPr>
      <w:r>
        <w:t>A</w:t>
      </w:r>
      <w:r>
        <w:rPr>
          <w:vertAlign w:val="subscript"/>
        </w:rPr>
        <w:t>R</w:t>
      </w:r>
    </w:p>
    <w:p w:rsidR="00DA735B" w:rsidRPr="00DA735B" w:rsidRDefault="00DA735B" w:rsidP="00ED07A3">
      <w:pPr>
        <w:rPr>
          <w:vertAlign w:val="superscript"/>
        </w:rPr>
      </w:pPr>
      <w:proofErr w:type="spellStart"/>
      <w:r>
        <w:rPr>
          <w:rFonts w:hint="eastAsia"/>
        </w:rPr>
        <w:t>H</w:t>
      </w:r>
      <w:r>
        <w:rPr>
          <w:vertAlign w:val="subscript"/>
        </w:rPr>
        <w:t>L</w:t>
      </w:r>
      <w:r>
        <w:rPr>
          <w:vertAlign w:val="superscript"/>
        </w:rPr>
        <w:t>max</w:t>
      </w:r>
      <w:proofErr w:type="spellEnd"/>
    </w:p>
    <w:p w:rsidR="00ED07A3" w:rsidRPr="00792370" w:rsidRDefault="00792370" w:rsidP="00ED07A3">
      <w:pPr>
        <w:rPr>
          <w:vertAlign w:val="superscript"/>
        </w:rPr>
      </w:pPr>
      <w:proofErr w:type="spellStart"/>
      <w:r>
        <w:rPr>
          <w:rFonts w:hint="eastAsia"/>
        </w:rPr>
        <w:t>H</w:t>
      </w:r>
      <w:r>
        <w:rPr>
          <w:vertAlign w:val="subscript"/>
        </w:rPr>
        <w:t>R</w:t>
      </w:r>
      <w:r>
        <w:rPr>
          <w:vertAlign w:val="superscript"/>
        </w:rPr>
        <w:t>max</w:t>
      </w:r>
      <w:proofErr w:type="spellEnd"/>
    </w:p>
    <w:p w:rsidR="00ED07A3" w:rsidRDefault="008742AD" w:rsidP="008742AD">
      <w:pPr>
        <w:pStyle w:val="2"/>
      </w:pPr>
      <w:r>
        <w:lastRenderedPageBreak/>
        <w:t>6.</w:t>
      </w:r>
      <w:r w:rsidR="00DA735B">
        <w:rPr>
          <w:rFonts w:hint="eastAsia"/>
        </w:rPr>
        <w:t>S</w:t>
      </w:r>
      <w:r w:rsidR="00DA735B">
        <w:rPr>
          <w:rFonts w:hint="eastAsia"/>
        </w:rPr>
        <w:t>路径长度计算算法流程：</w:t>
      </w:r>
    </w:p>
    <w:p w:rsidR="00DA735B" w:rsidRDefault="00DA735B" w:rsidP="00DA735B">
      <w:pPr>
        <w:jc w:val="center"/>
      </w:pPr>
      <w:r>
        <w:rPr>
          <w:noProof/>
        </w:rPr>
        <w:drawing>
          <wp:inline distT="0" distB="0" distL="0" distR="0" wp14:anchorId="0990A908" wp14:editId="30CFB93C">
            <wp:extent cx="5274310" cy="64871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6487160"/>
                    </a:xfrm>
                    <a:prstGeom prst="rect">
                      <a:avLst/>
                    </a:prstGeom>
                  </pic:spPr>
                </pic:pic>
              </a:graphicData>
            </a:graphic>
          </wp:inline>
        </w:drawing>
      </w:r>
    </w:p>
    <w:p w:rsidR="00ED07A3" w:rsidRDefault="00ED07A3" w:rsidP="00ED07A3"/>
    <w:p w:rsidR="00ED07A3" w:rsidRDefault="00ED07A3" w:rsidP="00ED07A3"/>
    <w:p w:rsidR="00ED07A3" w:rsidRDefault="00ED07A3" w:rsidP="00ED07A3"/>
    <w:p w:rsidR="005F4EA9" w:rsidRDefault="005F4EA9" w:rsidP="00ED07A3"/>
    <w:p w:rsidR="005F4EA9" w:rsidRDefault="005F4EA9" w:rsidP="00ED07A3"/>
    <w:p w:rsidR="005F4EA9" w:rsidRDefault="005F4EA9" w:rsidP="00ED07A3"/>
    <w:p w:rsidR="005F4EA9" w:rsidRDefault="005F4EA9" w:rsidP="00ED07A3"/>
    <w:p w:rsidR="00BB1BBB" w:rsidRDefault="008742AD" w:rsidP="008742AD">
      <w:pPr>
        <w:pStyle w:val="2"/>
        <w:rPr>
          <w:rFonts w:hint="eastAsia"/>
        </w:rPr>
      </w:pPr>
      <w:r>
        <w:rPr>
          <w:rFonts w:hint="eastAsia"/>
        </w:rPr>
        <w:lastRenderedPageBreak/>
        <w:t>7.</w:t>
      </w:r>
      <w:r>
        <w:rPr>
          <w:rFonts w:hint="eastAsia"/>
        </w:rPr>
        <w:t>改进的订单分批种子算法</w:t>
      </w:r>
    </w:p>
    <w:p w:rsidR="00BB1BBB" w:rsidRDefault="008742AD" w:rsidP="008742AD">
      <w:pPr>
        <w:jc w:val="center"/>
      </w:pPr>
      <w:r>
        <w:rPr>
          <w:noProof/>
        </w:rPr>
        <w:drawing>
          <wp:inline distT="0" distB="0" distL="0" distR="0" wp14:anchorId="0EC9069D" wp14:editId="75CB2983">
            <wp:extent cx="4345664" cy="46114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7069" cy="4612938"/>
                    </a:xfrm>
                    <a:prstGeom prst="rect">
                      <a:avLst/>
                    </a:prstGeom>
                  </pic:spPr>
                </pic:pic>
              </a:graphicData>
            </a:graphic>
          </wp:inline>
        </w:drawing>
      </w: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pPr>
    </w:p>
    <w:p w:rsidR="008742AD" w:rsidRDefault="008742AD" w:rsidP="008742AD">
      <w:pPr>
        <w:jc w:val="center"/>
        <w:rPr>
          <w:rFonts w:hint="eastAsia"/>
        </w:rPr>
      </w:pPr>
    </w:p>
    <w:p w:rsidR="00BB1BBB" w:rsidRDefault="00BB1BBB" w:rsidP="00ED07A3"/>
    <w:p w:rsidR="005F4EA9" w:rsidRDefault="008742AD" w:rsidP="008742AD">
      <w:pPr>
        <w:jc w:val="center"/>
      </w:pPr>
      <w:r>
        <w:rPr>
          <w:noProof/>
        </w:rPr>
        <w:lastRenderedPageBreak/>
        <w:drawing>
          <wp:inline distT="0" distB="0" distL="0" distR="0" wp14:anchorId="27D2FD48" wp14:editId="2C5EB079">
            <wp:extent cx="5065414" cy="5749666"/>
            <wp:effectExtent l="0" t="0" r="190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6987" cy="5751451"/>
                    </a:xfrm>
                    <a:prstGeom prst="rect">
                      <a:avLst/>
                    </a:prstGeom>
                  </pic:spPr>
                </pic:pic>
              </a:graphicData>
            </a:graphic>
          </wp:inline>
        </w:drawing>
      </w:r>
    </w:p>
    <w:p w:rsidR="005F4EA9" w:rsidRDefault="005F4EA9" w:rsidP="00ED07A3">
      <w:bookmarkStart w:id="0" w:name="_GoBack"/>
      <w:bookmarkEnd w:id="0"/>
    </w:p>
    <w:p w:rsidR="005F4EA9" w:rsidRDefault="00C47439" w:rsidP="00ED07A3">
      <w:pPr>
        <w:rPr>
          <w:vertAlign w:val="subscript"/>
        </w:rPr>
      </w:pPr>
      <w:proofErr w:type="spellStart"/>
      <w:r>
        <w:rPr>
          <w:rFonts w:hint="eastAsia"/>
        </w:rPr>
        <w:t>O</w:t>
      </w:r>
      <w:r>
        <w:rPr>
          <w:rFonts w:hint="eastAsia"/>
          <w:vertAlign w:val="subscript"/>
        </w:rPr>
        <w:t>seed</w:t>
      </w:r>
      <w:proofErr w:type="spellEnd"/>
    </w:p>
    <w:p w:rsidR="00C47439" w:rsidRDefault="00C47439" w:rsidP="00ED07A3">
      <w:pPr>
        <w:rPr>
          <w:vertAlign w:val="subscript"/>
        </w:rPr>
      </w:pPr>
      <w:r>
        <w:t>V</w:t>
      </w:r>
      <w:r>
        <w:rPr>
          <w:vertAlign w:val="subscript"/>
        </w:rPr>
        <w:t>max</w:t>
      </w:r>
    </w:p>
    <w:p w:rsidR="00C47439" w:rsidRDefault="00C47439" w:rsidP="00ED07A3">
      <w:pPr>
        <w:rPr>
          <w:vertAlign w:val="subscript"/>
        </w:rPr>
      </w:pPr>
      <w:proofErr w:type="spellStart"/>
      <w:r>
        <w:t>Batch</w:t>
      </w:r>
      <w:r>
        <w:rPr>
          <w:vertAlign w:val="subscript"/>
        </w:rPr>
        <w:t>k</w:t>
      </w:r>
      <w:proofErr w:type="spellEnd"/>
    </w:p>
    <w:p w:rsidR="00ED0A5B" w:rsidRPr="006E2221" w:rsidRDefault="006E2221" w:rsidP="00ED07A3">
      <w:proofErr w:type="spellStart"/>
      <w:r>
        <w:t>D</w:t>
      </w:r>
      <w:r>
        <w:rPr>
          <w:vertAlign w:val="subscript"/>
        </w:rPr>
        <w:t>ij</w:t>
      </w:r>
      <w:proofErr w:type="spellEnd"/>
      <w:r>
        <w:t>=D</w:t>
      </w:r>
      <w:r>
        <w:rPr>
          <w:vertAlign w:val="subscript"/>
        </w:rPr>
        <w:t>i</w:t>
      </w:r>
      <w:r>
        <w:rPr>
          <w:rFonts w:hint="eastAsia"/>
        </w:rPr>
        <w:t>-</w:t>
      </w:r>
      <w:proofErr w:type="spellStart"/>
      <w:r>
        <w:rPr>
          <w:rFonts w:hint="eastAsia"/>
        </w:rPr>
        <w:t>D</w:t>
      </w:r>
      <w:r>
        <w:rPr>
          <w:rFonts w:hint="eastAsia"/>
          <w:vertAlign w:val="subscript"/>
        </w:rPr>
        <w:t>j</w:t>
      </w:r>
      <w:proofErr w:type="spellEnd"/>
    </w:p>
    <w:sectPr w:rsidR="00ED0A5B" w:rsidRPr="006E222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103AB1"/>
    <w:multiLevelType w:val="hybridMultilevel"/>
    <w:tmpl w:val="D8FE350C"/>
    <w:lvl w:ilvl="0" w:tplc="B11E3A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26ED"/>
    <w:rsid w:val="00016451"/>
    <w:rsid w:val="0008270D"/>
    <w:rsid w:val="002A066F"/>
    <w:rsid w:val="002E7C57"/>
    <w:rsid w:val="00355E86"/>
    <w:rsid w:val="003F18E5"/>
    <w:rsid w:val="0042209E"/>
    <w:rsid w:val="004D2065"/>
    <w:rsid w:val="005F4EA9"/>
    <w:rsid w:val="00657D9A"/>
    <w:rsid w:val="006729EF"/>
    <w:rsid w:val="006E2221"/>
    <w:rsid w:val="00706768"/>
    <w:rsid w:val="00792370"/>
    <w:rsid w:val="00843F9F"/>
    <w:rsid w:val="008742AD"/>
    <w:rsid w:val="00902663"/>
    <w:rsid w:val="00A33455"/>
    <w:rsid w:val="00A92146"/>
    <w:rsid w:val="00AA1B66"/>
    <w:rsid w:val="00B62B84"/>
    <w:rsid w:val="00BB05C6"/>
    <w:rsid w:val="00BB1BBB"/>
    <w:rsid w:val="00C47439"/>
    <w:rsid w:val="00C92428"/>
    <w:rsid w:val="00C926ED"/>
    <w:rsid w:val="00DA735B"/>
    <w:rsid w:val="00DC61A5"/>
    <w:rsid w:val="00E70E8B"/>
    <w:rsid w:val="00E719DC"/>
    <w:rsid w:val="00EB4E32"/>
    <w:rsid w:val="00ED07A3"/>
    <w:rsid w:val="00ED0A5B"/>
    <w:rsid w:val="00FC4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4D6BB-8140-4B9E-A1F1-A334F5A7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657D9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0">
    <w:name w:val="标题2"/>
    <w:link w:val="2Char0"/>
    <w:qFormat/>
    <w:rsid w:val="002A066F"/>
    <w:rPr>
      <w:rFonts w:ascii="微软雅黑" w:eastAsia="黑体" w:hAnsi="微软雅黑" w:cs="微软雅黑"/>
      <w:sz w:val="32"/>
    </w:rPr>
  </w:style>
  <w:style w:type="character" w:customStyle="1" w:styleId="2Char0">
    <w:name w:val="标题2 Char"/>
    <w:basedOn w:val="a0"/>
    <w:link w:val="20"/>
    <w:rsid w:val="002A066F"/>
    <w:rPr>
      <w:rFonts w:ascii="微软雅黑" w:eastAsia="黑体" w:hAnsi="微软雅黑" w:cs="微软雅黑"/>
      <w:sz w:val="32"/>
    </w:rPr>
  </w:style>
  <w:style w:type="character" w:customStyle="1" w:styleId="2Char">
    <w:name w:val="标题 2 Char"/>
    <w:basedOn w:val="a0"/>
    <w:link w:val="2"/>
    <w:uiPriority w:val="9"/>
    <w:rsid w:val="00657D9A"/>
    <w:rPr>
      <w:rFonts w:asciiTheme="majorHAnsi" w:eastAsiaTheme="majorEastAsia" w:hAnsiTheme="majorHAnsi" w:cstheme="majorBidi"/>
      <w:b/>
      <w:bCs/>
      <w:sz w:val="32"/>
      <w:szCs w:val="32"/>
    </w:rPr>
  </w:style>
  <w:style w:type="paragraph" w:styleId="a3">
    <w:name w:val="List Paragraph"/>
    <w:basedOn w:val="a"/>
    <w:uiPriority w:val="34"/>
    <w:qFormat/>
    <w:rsid w:val="00657D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3076</TotalTime>
  <Pages>10</Pages>
  <Words>353</Words>
  <Characters>2018</Characters>
  <Application>Microsoft Office Word</Application>
  <DocSecurity>0</DocSecurity>
  <Lines>16</Lines>
  <Paragraphs>4</Paragraphs>
  <ScaleCrop>false</ScaleCrop>
  <Company/>
  <LinksUpToDate>false</LinksUpToDate>
  <CharactersWithSpaces>2367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PZP1</dc:creator>
  <cp:keywords/>
  <dc:description/>
  <cp:lastModifiedBy>PZP1</cp:lastModifiedBy>
  <cp:revision>12</cp:revision>
  <dcterms:created xsi:type="dcterms:W3CDTF">2018-01-23T07:04:00Z</dcterms:created>
  <dcterms:modified xsi:type="dcterms:W3CDTF">2018-02-05T00:58:00Z</dcterms:modified>
</cp:coreProperties>
</file>