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Résultats</w:t>
      </w:r>
      <w:r>
        <w:t xml:space="preserve"> </w:t>
      </w:r>
      <w:r>
        <w:t xml:space="preserve">de</w:t>
      </w:r>
      <w:r>
        <w:t xml:space="preserve"> </w:t>
      </w:r>
      <w:r>
        <w:t xml:space="preserve">la</w:t>
      </w:r>
      <w:r>
        <w:t xml:space="preserve"> </w:t>
      </w:r>
      <w:r>
        <w:t xml:space="preserve">deuxième</w:t>
      </w:r>
      <w:r>
        <w:t xml:space="preserve"> </w:t>
      </w:r>
      <w:r>
        <w:t xml:space="preserve">vague</w:t>
      </w:r>
    </w:p>
    <w:bookmarkStart w:id="20" w:name="ajustements-méthodologiques"/>
    <w:p>
      <w:pPr>
        <w:pStyle w:val="Heading2"/>
      </w:pPr>
      <w:r>
        <w:t xml:space="preserve">Ajustements méthodologiques</w:t>
      </w:r>
    </w:p>
    <w:p>
      <w:pPr>
        <w:pStyle w:val="FirstParagraph"/>
      </w:pPr>
      <w:r>
        <w:t xml:space="preserve">Par rapport au précédent mail, après réflexion et plusieurs tests, j’ai apporté quelques ajustements méthodologiques :</w:t>
      </w:r>
      <w:r>
        <w:t xml:space="preserve"> </w:t>
      </w:r>
      <w:r>
        <w:t xml:space="preserve">- Après relecture attentive des variables qui auraient été exclues avec un cutoff de 80% au lieu de 60%, j’ai préféré opter pour le cutoff de 60% (en réalité, il s’agit d’un cutoff de 4 répondants sur 6 pour les répondants cisgenres, soit 67%, et de 5 répondants sur 7 pour les répondants transgenres, soit 67%)</w:t>
      </w:r>
      <w:r>
        <w:t xml:space="preserve"> </w:t>
      </w:r>
      <w:r>
        <w:t xml:space="preserve">- Afin d’apporter un peu de nuance et ajuster cette sélection, j’ai calculé un score pour chaque variable. Ce score va de</w:t>
      </w:r>
      <w:r>
        <w:t xml:space="preserve"> </w:t>
      </w:r>
      <w:r>
        <w:rPr>
          <w:bCs/>
          <w:b/>
        </w:rPr>
        <w:t xml:space="preserve">-2</w:t>
      </w:r>
      <w:r>
        <w:t xml:space="preserve"> </w:t>
      </w:r>
      <w:r>
        <w:rPr>
          <w:iCs/>
          <w:i/>
        </w:rPr>
        <w:t xml:space="preserve">(</w:t>
      </w:r>
      <w:r>
        <w:rPr>
          <w:iCs/>
          <w:i/>
        </w:rPr>
        <w:t xml:space="preserve">“</w:t>
      </w:r>
      <w:r>
        <w:rPr>
          <w:iCs/>
          <w:i/>
        </w:rPr>
        <w:t xml:space="preserve">Aucune importance</w:t>
      </w:r>
      <w:r>
        <w:rPr>
          <w:iCs/>
          <w:i/>
        </w:rPr>
        <w:t xml:space="preserve">”</w:t>
      </w:r>
      <w:r>
        <w:rPr>
          <w:iCs/>
          <w:i/>
        </w:rPr>
        <w:t xml:space="preserve">)</w:t>
      </w:r>
      <w:r>
        <w:t xml:space="preserve"> </w:t>
      </w:r>
      <w:r>
        <w:t xml:space="preserve">à</w:t>
      </w:r>
      <w:r>
        <w:t xml:space="preserve"> </w:t>
      </w:r>
      <w:r>
        <w:rPr>
          <w:bCs/>
          <w:b/>
        </w:rPr>
        <w:t xml:space="preserve">2</w:t>
      </w:r>
      <w:r>
        <w:t xml:space="preserve"> </w:t>
      </w:r>
      <w:r>
        <w:rPr>
          <w:iCs/>
          <w:i/>
        </w:rPr>
        <w:t xml:space="preserve">(</w:t>
      </w:r>
      <w:r>
        <w:rPr>
          <w:iCs/>
          <w:i/>
        </w:rPr>
        <w:t xml:space="preserve">“</w:t>
      </w:r>
      <w:r>
        <w:rPr>
          <w:iCs/>
          <w:i/>
        </w:rPr>
        <w:t xml:space="preserve">Très important</w:t>
      </w:r>
      <w:r>
        <w:rPr>
          <w:iCs/>
          <w:i/>
        </w:rPr>
        <w:t xml:space="preserve">”</w:t>
      </w:r>
      <w:r>
        <w:rPr>
          <w:iCs/>
          <w:i/>
        </w:rPr>
        <w:t xml:space="preserve">)</w:t>
      </w:r>
      <w:r>
        <w:t xml:space="preserve"> </w:t>
      </w:r>
      <w:r>
        <w:t xml:space="preserve">avec la réponse</w:t>
      </w:r>
      <w:r>
        <w:t xml:space="preserve"> </w:t>
      </w:r>
      <w:r>
        <w:rPr>
          <w:iCs/>
          <w:i/>
        </w:rPr>
        <w:t xml:space="preserve">“</w:t>
      </w:r>
      <w:r>
        <w:rPr>
          <w:iCs/>
          <w:i/>
        </w:rPr>
        <w:t xml:space="preserve">Neutre</w:t>
      </w:r>
      <w:r>
        <w:rPr>
          <w:iCs/>
          <w:i/>
        </w:rPr>
        <w:t xml:space="preserve">”</w:t>
      </w:r>
      <w:r>
        <w:t xml:space="preserve"> </w:t>
      </w:r>
      <w:r>
        <w:t xml:space="preserve">qui vaut 0.</w:t>
      </w:r>
      <w:r>
        <w:t xml:space="preserve"> </w:t>
      </w:r>
      <w:r>
        <w:t xml:space="preserve">- À partir de ce score, j’ai opéré une sélection supplémentaire, en ne conservant que les variables ayant un score égal ou supérieur au troisième quartile, parmi les variables retenues par plus de 60% des participants. Pour les répondants cisgenres, ça a permis de retirer 5 variables : Depression, STI, Homophobia, Dissimulation, Identity. Pour les répondants transgenres, ça a permis de retirer 1 variable : Low self esteem</w:t>
      </w:r>
    </w:p>
    <w:p>
      <w:pPr>
        <w:pStyle w:val="BodyText"/>
      </w:pPr>
      <w:r>
        <w:t xml:space="preserve">Ces quelques modifications, même si elles s’éloignent du protocole initial, sont un compromis que j’ai trouvé entre sensibilité et spécificité, en essayant d’affiner au maximum tout en évitant de perdre des variables pertinentes à causer d’un échantillon trop faible.</w:t>
      </w:r>
    </w:p>
    <w:bookmarkEnd w:id="20"/>
    <w:bookmarkStart w:id="23" w:name="résultats"/>
    <w:p>
      <w:pPr>
        <w:pStyle w:val="Heading2"/>
      </w:pPr>
      <w:r>
        <w:t xml:space="preserve">Résultats</w:t>
      </w:r>
    </w:p>
    <w:p>
      <w:pPr>
        <w:pStyle w:val="FirstParagraph"/>
      </w:pPr>
      <w:r>
        <w:t xml:space="preserve">Pour faciliter la visualisation des données, j’ai réalisé deux tableaux, un par catégorie de répondants.</w:t>
      </w:r>
      <w:r>
        <w:t xml:space="preserve"> </w:t>
      </w:r>
      <w:r>
        <w:t xml:space="preserve">La légende du tableau est la suivante :</w:t>
      </w:r>
      <w:r>
        <w:t xml:space="preserve"> </w:t>
      </w:r>
      <w:r>
        <w:t xml:space="preserve">- Les variables ont été classées en fonction de leur score</w:t>
      </w:r>
      <w:r>
        <w:t xml:space="preserve"> </w:t>
      </w:r>
      <w:r>
        <w:t xml:space="preserve">- Les variables ayant dépassé le cutoff de 60% sont en orange</w:t>
      </w:r>
      <w:r>
        <w:t xml:space="preserve"> </w:t>
      </w:r>
      <w:r>
        <w:t xml:space="preserve">- Les variables ayant dépasssé le cutoff de 80% sont en vert</w:t>
      </w:r>
      <w:r>
        <w:t xml:space="preserve"> </w:t>
      </w:r>
      <w:r>
        <w:t xml:space="preserve">- Les variables ayant été jugées importantes par l’ensemble des répondants sont en bleues</w:t>
      </w:r>
      <w:r>
        <w:t xml:space="preserve"> </w:t>
      </w:r>
      <w:r>
        <w:t xml:space="preserve">- Les variables communes entre les répondants cisgenres et transgenres sont en gras</w:t>
      </w:r>
    </w:p>
    <w:p>
      <w:r>
        <w:br w:type="page"/>
      </w:r>
    </w:p>
    <w:bookmarkStart w:id="21" w:name="X08abb92eb18a7004828e5ac30f0843aa296eaa1"/>
    <w:p>
      <w:pPr>
        <w:pStyle w:val="Heading3"/>
      </w:pPr>
      <w:r>
        <w:t xml:space="preserve">Variables sélectionnées par les répondants cisgenres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Très important</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Chemsex</w:t>
            </w:r>
          </w:p>
        </w:tc>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Hypersexualisation</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 self esteem</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Risky sexual behaviours</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Ageism</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Heteronormativity</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Pressures on masculinity</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Substance use disorder</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HIV</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 social support</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Migration</w:t>
            </w:r>
          </w:p>
        </w:tc>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bookmarkEnd w:id="21"/>
    <w:bookmarkStart w:id="22" w:name="X9595e4868d0b9bc099c15f3d1307d87c9956a03"/>
    <w:p>
      <w:pPr>
        <w:pStyle w:val="Heading3"/>
      </w:pPr>
      <w:r>
        <w:t xml:space="preserve">Variables sélectionnées par les répondants transgenres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Très important</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 healthcare access</w:t>
            </w:r>
          </w:p>
        </w:tc>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Suicidality</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Deprivation</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Transphobia</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00CC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Identity denial</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knowledge</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 social support</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Anxiety</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05C361"/>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Heteronormativity</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Cisnormativity</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body13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Access to sports</w:t>
            </w:r>
          </w:p>
        </w:tc>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B3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Résultats de la deuxième vague</dc:title>
  <dc:creator/>
  <cp:keywords/>
  <dcterms:created xsi:type="dcterms:W3CDTF">2023-01-24T20:19:05Z</dcterms:created>
  <dcterms:modified xsi:type="dcterms:W3CDTF">2023-01-24T20:19:05Z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