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963B" w14:textId="0D1D5DB5" w:rsidR="00A61008" w:rsidRDefault="00A61008">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ab/>
      </w:r>
      <w:r>
        <w:rPr>
          <w:rStyle w:val="lev"/>
          <w:rFonts w:ascii="Helvetica" w:hAnsi="Helvetica" w:cs="Helvetica"/>
          <w:color w:val="4C5357"/>
          <w:sz w:val="27"/>
          <w:szCs w:val="27"/>
          <w:bdr w:val="none" w:sz="0" w:space="0" w:color="auto" w:frame="1"/>
          <w:shd w:val="clear" w:color="auto" w:fill="FFFFFF"/>
        </w:rPr>
        <w:tab/>
      </w:r>
      <w:r>
        <w:rPr>
          <w:rStyle w:val="lev"/>
          <w:rFonts w:ascii="Helvetica" w:hAnsi="Helvetica" w:cs="Helvetica"/>
          <w:color w:val="4C5357"/>
          <w:sz w:val="27"/>
          <w:szCs w:val="27"/>
          <w:bdr w:val="none" w:sz="0" w:space="0" w:color="auto" w:frame="1"/>
          <w:shd w:val="clear" w:color="auto" w:fill="FFFFFF"/>
        </w:rPr>
        <w:tab/>
      </w:r>
      <w:r>
        <w:rPr>
          <w:rStyle w:val="lev"/>
          <w:rFonts w:ascii="Helvetica" w:hAnsi="Helvetica" w:cs="Helvetica"/>
          <w:color w:val="4C5357"/>
          <w:sz w:val="27"/>
          <w:szCs w:val="27"/>
          <w:bdr w:val="none" w:sz="0" w:space="0" w:color="auto" w:frame="1"/>
          <w:shd w:val="clear" w:color="auto" w:fill="FFFFFF"/>
        </w:rPr>
        <w:tab/>
      </w:r>
      <w:r>
        <w:rPr>
          <w:rStyle w:val="lev"/>
          <w:rFonts w:ascii="Helvetica" w:hAnsi="Helvetica" w:cs="Helvetica"/>
          <w:color w:val="4C5357"/>
          <w:sz w:val="27"/>
          <w:szCs w:val="27"/>
          <w:bdr w:val="none" w:sz="0" w:space="0" w:color="auto" w:frame="1"/>
          <w:shd w:val="clear" w:color="auto" w:fill="FFFFFF"/>
        </w:rPr>
        <w:tab/>
      </w:r>
      <w:r>
        <w:rPr>
          <w:rStyle w:val="lev"/>
          <w:rFonts w:ascii="Helvetica" w:hAnsi="Helvetica" w:cs="Helvetica"/>
          <w:color w:val="4C5357"/>
          <w:sz w:val="27"/>
          <w:szCs w:val="27"/>
          <w:bdr w:val="none" w:sz="0" w:space="0" w:color="auto" w:frame="1"/>
          <w:shd w:val="clear" w:color="auto" w:fill="FFFFFF"/>
        </w:rPr>
        <w:tab/>
        <w:t>Cahier des charges</w:t>
      </w:r>
    </w:p>
    <w:p w14:paraId="3AA09736" w14:textId="77777777" w:rsidR="00A61008" w:rsidRDefault="00A61008">
      <w:pPr>
        <w:rPr>
          <w:rStyle w:val="lev"/>
          <w:rFonts w:ascii="Helvetica" w:hAnsi="Helvetica" w:cs="Helvetica"/>
          <w:color w:val="4C5357"/>
          <w:sz w:val="27"/>
          <w:szCs w:val="27"/>
          <w:bdr w:val="none" w:sz="0" w:space="0" w:color="auto" w:frame="1"/>
          <w:shd w:val="clear" w:color="auto" w:fill="FFFFFF"/>
        </w:rPr>
      </w:pPr>
    </w:p>
    <w:p w14:paraId="53520C7C" w14:textId="25287966" w:rsidR="002C36B6" w:rsidRDefault="00A61008">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Contexte :</w:t>
      </w:r>
    </w:p>
    <w:p w14:paraId="1CC5FC66" w14:textId="77777777" w:rsidR="003163C5" w:rsidRDefault="003163C5">
      <w:pPr>
        <w:rPr>
          <w:rStyle w:val="lev"/>
          <w:rFonts w:ascii="Helvetica" w:hAnsi="Helvetica" w:cs="Helvetica"/>
          <w:color w:val="4C5357"/>
          <w:sz w:val="27"/>
          <w:szCs w:val="27"/>
          <w:bdr w:val="none" w:sz="0" w:space="0" w:color="auto" w:frame="1"/>
          <w:shd w:val="clear" w:color="auto" w:fill="FFFFFF"/>
        </w:rPr>
      </w:pPr>
    </w:p>
    <w:p w14:paraId="3A196B83" w14:textId="18CBF677" w:rsidR="00A61008" w:rsidRDefault="00A61008" w:rsidP="00A61008">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 xml:space="preserve">Expérience utilisateur </w:t>
      </w:r>
      <w:proofErr w:type="spellStart"/>
      <w:r>
        <w:rPr>
          <w:rStyle w:val="lev"/>
          <w:rFonts w:ascii="Helvetica" w:hAnsi="Helvetica" w:cs="Helvetica"/>
          <w:color w:val="4C5357"/>
          <w:sz w:val="27"/>
          <w:szCs w:val="27"/>
          <w:bdr w:val="none" w:sz="0" w:space="0" w:color="auto" w:frame="1"/>
          <w:shd w:val="clear" w:color="auto" w:fill="FFFFFF"/>
        </w:rPr>
        <w:t>MySup</w:t>
      </w:r>
      <w:proofErr w:type="spellEnd"/>
      <w:r>
        <w:rPr>
          <w:rStyle w:val="lev"/>
          <w:rFonts w:ascii="Helvetica" w:hAnsi="Helvetica" w:cs="Helvetica"/>
          <w:color w:val="4C5357"/>
          <w:sz w:val="27"/>
          <w:szCs w:val="27"/>
          <w:bdr w:val="none" w:sz="0" w:space="0" w:color="auto" w:frame="1"/>
          <w:shd w:val="clear" w:color="auto" w:fill="FFFFFF"/>
        </w:rPr>
        <w:t xml:space="preserve"> </w:t>
      </w:r>
    </w:p>
    <w:p w14:paraId="63BB00B4" w14:textId="095FC477" w:rsidR="000E69ED" w:rsidRDefault="000E69ED" w:rsidP="00A61008">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 xml:space="preserve">Manque d’outil à </w:t>
      </w:r>
      <w:proofErr w:type="spellStart"/>
      <w:r>
        <w:rPr>
          <w:rStyle w:val="lev"/>
          <w:rFonts w:ascii="Helvetica" w:hAnsi="Helvetica" w:cs="Helvetica"/>
          <w:color w:val="4C5357"/>
          <w:sz w:val="27"/>
          <w:szCs w:val="27"/>
          <w:bdr w:val="none" w:sz="0" w:space="0" w:color="auto" w:frame="1"/>
          <w:shd w:val="clear" w:color="auto" w:fill="FFFFFF"/>
        </w:rPr>
        <w:t>l’afpa</w:t>
      </w:r>
      <w:proofErr w:type="spellEnd"/>
      <w:r>
        <w:rPr>
          <w:rStyle w:val="lev"/>
          <w:rFonts w:ascii="Helvetica" w:hAnsi="Helvetica" w:cs="Helvetica"/>
          <w:color w:val="4C5357"/>
          <w:sz w:val="27"/>
          <w:szCs w:val="27"/>
          <w:bdr w:val="none" w:sz="0" w:space="0" w:color="auto" w:frame="1"/>
          <w:shd w:val="clear" w:color="auto" w:fill="FFFFFF"/>
        </w:rPr>
        <w:t xml:space="preserve"> sur l’apprentissage </w:t>
      </w:r>
    </w:p>
    <w:p w14:paraId="2C4349DA" w14:textId="3A00BBCF" w:rsidR="000E69ED" w:rsidRDefault="000E69ED" w:rsidP="00A61008">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 xml:space="preserve">Afpa peu d’expérience sur l’apprentissage </w:t>
      </w:r>
    </w:p>
    <w:p w14:paraId="4931BEFA" w14:textId="11381771" w:rsidR="000E69ED" w:rsidRDefault="000E69ED" w:rsidP="00A61008">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 xml:space="preserve">Chargé d’étude, participation au process de certification (recherche de jury, affichage règlementaire </w:t>
      </w:r>
      <w:proofErr w:type="spellStart"/>
      <w:r>
        <w:rPr>
          <w:rStyle w:val="lev"/>
          <w:rFonts w:ascii="Helvetica" w:hAnsi="Helvetica" w:cs="Helvetica"/>
          <w:color w:val="4C5357"/>
          <w:sz w:val="27"/>
          <w:szCs w:val="27"/>
          <w:bdr w:val="none" w:sz="0" w:space="0" w:color="auto" w:frame="1"/>
          <w:shd w:val="clear" w:color="auto" w:fill="FFFFFF"/>
        </w:rPr>
        <w:t>etc</w:t>
      </w:r>
      <w:proofErr w:type="spellEnd"/>
      <w:r>
        <w:rPr>
          <w:rStyle w:val="lev"/>
          <w:rFonts w:ascii="Helvetica" w:hAnsi="Helvetica" w:cs="Helvetica"/>
          <w:color w:val="4C5357"/>
          <w:sz w:val="27"/>
          <w:szCs w:val="27"/>
          <w:bdr w:val="none" w:sz="0" w:space="0" w:color="auto" w:frame="1"/>
          <w:shd w:val="clear" w:color="auto" w:fill="FFFFFF"/>
        </w:rPr>
        <w:t>), participation mise en œuvre process qualité (</w:t>
      </w:r>
      <w:proofErr w:type="spellStart"/>
      <w:r>
        <w:rPr>
          <w:rStyle w:val="lev"/>
          <w:rFonts w:ascii="Helvetica" w:hAnsi="Helvetica" w:cs="Helvetica"/>
          <w:color w:val="4C5357"/>
          <w:sz w:val="27"/>
          <w:szCs w:val="27"/>
          <w:bdr w:val="none" w:sz="0" w:space="0" w:color="auto" w:frame="1"/>
          <w:shd w:val="clear" w:color="auto" w:fill="FFFFFF"/>
        </w:rPr>
        <w:t>Qualiopi</w:t>
      </w:r>
      <w:proofErr w:type="spellEnd"/>
      <w:r>
        <w:rPr>
          <w:rStyle w:val="lev"/>
          <w:rFonts w:ascii="Helvetica" w:hAnsi="Helvetica" w:cs="Helvetica"/>
          <w:color w:val="4C5357"/>
          <w:sz w:val="27"/>
          <w:szCs w:val="27"/>
          <w:bdr w:val="none" w:sz="0" w:space="0" w:color="auto" w:frame="1"/>
          <w:shd w:val="clear" w:color="auto" w:fill="FFFFFF"/>
        </w:rPr>
        <w:t>), participation à la saturation des dispositifs formation/alternant (trouver des candidat, élaboration de support, suivi des entré)</w:t>
      </w:r>
    </w:p>
    <w:p w14:paraId="47DCF867" w14:textId="43B4A86B" w:rsidR="00A61008" w:rsidRDefault="00A61008" w:rsidP="00A61008">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w:t>
      </w:r>
      <w:proofErr w:type="gramStart"/>
      <w:r>
        <w:rPr>
          <w:rStyle w:val="lev"/>
          <w:rFonts w:ascii="Helvetica" w:hAnsi="Helvetica" w:cs="Helvetica"/>
          <w:color w:val="4C5357"/>
          <w:sz w:val="27"/>
          <w:szCs w:val="27"/>
          <w:bdr w:val="none" w:sz="0" w:space="0" w:color="auto" w:frame="1"/>
          <w:shd w:val="clear" w:color="auto" w:fill="FFFFFF"/>
        </w:rPr>
        <w:t>à</w:t>
      </w:r>
      <w:proofErr w:type="gramEnd"/>
      <w:r>
        <w:rPr>
          <w:rStyle w:val="lev"/>
          <w:rFonts w:ascii="Helvetica" w:hAnsi="Helvetica" w:cs="Helvetica"/>
          <w:color w:val="4C5357"/>
          <w:sz w:val="27"/>
          <w:szCs w:val="27"/>
          <w:bdr w:val="none" w:sz="0" w:space="0" w:color="auto" w:frame="1"/>
          <w:shd w:val="clear" w:color="auto" w:fill="FFFFFF"/>
        </w:rPr>
        <w:t xml:space="preserve"> questionner)</w:t>
      </w:r>
    </w:p>
    <w:p w14:paraId="4BDE0F86" w14:textId="2106632B" w:rsidR="00A61008" w:rsidRDefault="00A61008">
      <w:pPr>
        <w:rPr>
          <w:rStyle w:val="lev"/>
          <w:rFonts w:ascii="Helvetica" w:hAnsi="Helvetica" w:cs="Helvetica"/>
          <w:color w:val="4C5357"/>
          <w:sz w:val="27"/>
          <w:szCs w:val="27"/>
          <w:bdr w:val="none" w:sz="0" w:space="0" w:color="auto" w:frame="1"/>
          <w:shd w:val="clear" w:color="auto" w:fill="FFFFFF"/>
        </w:rPr>
      </w:pPr>
    </w:p>
    <w:p w14:paraId="1F7041B4" w14:textId="2612F427" w:rsidR="00A61008" w:rsidRDefault="00A61008" w:rsidP="00A61008">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Objectif :</w:t>
      </w:r>
    </w:p>
    <w:p w14:paraId="402D4E7A" w14:textId="77777777" w:rsidR="003163C5" w:rsidRPr="00A61008" w:rsidRDefault="003163C5" w:rsidP="00A61008">
      <w:pPr>
        <w:rPr>
          <w:rStyle w:val="lev"/>
          <w:rFonts w:ascii="Helvetica" w:hAnsi="Helvetica" w:cs="Helvetica"/>
          <w:color w:val="4C5357"/>
          <w:sz w:val="27"/>
          <w:szCs w:val="27"/>
          <w:bdr w:val="none" w:sz="0" w:space="0" w:color="auto" w:frame="1"/>
          <w:shd w:val="clear" w:color="auto" w:fill="FFFFFF"/>
        </w:rPr>
      </w:pPr>
    </w:p>
    <w:p w14:paraId="60E1EE25" w14:textId="00444025" w:rsidR="00A61008" w:rsidRDefault="00A61008" w:rsidP="00A61008">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Fluidifier l’expérience de suivi</w:t>
      </w:r>
      <w:r w:rsidR="004F0554">
        <w:rPr>
          <w:rStyle w:val="lev"/>
          <w:rFonts w:ascii="Helvetica" w:hAnsi="Helvetica" w:cs="Helvetica"/>
          <w:color w:val="4C5357"/>
          <w:sz w:val="27"/>
          <w:szCs w:val="27"/>
          <w:bdr w:val="none" w:sz="0" w:space="0" w:color="auto" w:frame="1"/>
          <w:shd w:val="clear" w:color="auto" w:fill="FFFFFF"/>
        </w:rPr>
        <w:t xml:space="preserve"> pour les trois parties (apprenti, formateur, maitre d’apprentissage)</w:t>
      </w:r>
    </w:p>
    <w:p w14:paraId="668657FA" w14:textId="77777777" w:rsidR="004F0554" w:rsidRDefault="00A61008" w:rsidP="004F0554">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Informatiser la procédure de suivi</w:t>
      </w:r>
      <w:r w:rsidR="004F0554">
        <w:rPr>
          <w:rStyle w:val="lev"/>
          <w:rFonts w:ascii="Helvetica" w:hAnsi="Helvetica" w:cs="Helvetica"/>
          <w:color w:val="4C5357"/>
          <w:sz w:val="27"/>
          <w:szCs w:val="27"/>
          <w:bdr w:val="none" w:sz="0" w:space="0" w:color="auto" w:frame="1"/>
          <w:shd w:val="clear" w:color="auto" w:fill="FFFFFF"/>
        </w:rPr>
        <w:t xml:space="preserve"> (suivi pédagogique/ accompagnement)</w:t>
      </w:r>
    </w:p>
    <w:p w14:paraId="7C768A96" w14:textId="3A5925C4" w:rsidR="004F0554" w:rsidRDefault="004F0554" w:rsidP="004F0554">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Répondre aux normes de AFPA National (Livret de suivi)</w:t>
      </w:r>
    </w:p>
    <w:p w14:paraId="090A9391" w14:textId="1739E2C1" w:rsidR="004F0554" w:rsidRPr="004F0554" w:rsidRDefault="004F0554" w:rsidP="004F0554">
      <w:pPr>
        <w:pStyle w:val="Paragraphedeliste"/>
        <w:numPr>
          <w:ilvl w:val="0"/>
          <w:numId w:val="1"/>
        </w:num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Apporter une plus-value dans les relations clients (alternants/Entreprise)</w:t>
      </w:r>
    </w:p>
    <w:p w14:paraId="3DA6803B" w14:textId="37922B34" w:rsidR="00A61008" w:rsidRDefault="00A61008">
      <w:pPr>
        <w:rPr>
          <w:rStyle w:val="lev"/>
          <w:rFonts w:ascii="Helvetica" w:hAnsi="Helvetica" w:cs="Helvetica"/>
          <w:color w:val="4C5357"/>
          <w:sz w:val="27"/>
          <w:szCs w:val="27"/>
          <w:bdr w:val="none" w:sz="0" w:space="0" w:color="auto" w:frame="1"/>
          <w:shd w:val="clear" w:color="auto" w:fill="FFFFFF"/>
        </w:rPr>
      </w:pPr>
    </w:p>
    <w:p w14:paraId="7D904693" w14:textId="72708D53" w:rsidR="00A61008" w:rsidRDefault="00A61008">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Périmètre :</w:t>
      </w:r>
    </w:p>
    <w:p w14:paraId="62EA92CD" w14:textId="77777777" w:rsidR="003163C5" w:rsidRDefault="003163C5">
      <w:pPr>
        <w:rPr>
          <w:rStyle w:val="lev"/>
          <w:rFonts w:ascii="inherit" w:hAnsi="inherit" w:cs="Helvetica"/>
          <w:color w:val="4C5357"/>
          <w:sz w:val="27"/>
          <w:szCs w:val="27"/>
          <w:bdr w:val="none" w:sz="0" w:space="0" w:color="auto" w:frame="1"/>
          <w:shd w:val="clear" w:color="auto" w:fill="FFFFFF"/>
        </w:rPr>
      </w:pPr>
    </w:p>
    <w:p w14:paraId="10543514" w14:textId="601AB080" w:rsidR="001740D9" w:rsidRDefault="001740D9">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-Internes Afpa : Assistants de formation, Responsables formation, Formateurs, Directeurs, Fonctions commercial.</w:t>
      </w:r>
    </w:p>
    <w:p w14:paraId="7AF210FD" w14:textId="27C45FA0" w:rsidR="001740D9" w:rsidRDefault="001740D9">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Externes Afpa : Tuteurs, Alternants.</w:t>
      </w:r>
    </w:p>
    <w:p w14:paraId="27D98D9E" w14:textId="339557A4" w:rsidR="001740D9" w:rsidRDefault="001740D9">
      <w:pPr>
        <w:rPr>
          <w:rStyle w:val="lev"/>
          <w:rFonts w:ascii="inherit" w:hAnsi="inherit" w:cs="Helvetica"/>
          <w:color w:val="4C5357"/>
          <w:sz w:val="27"/>
          <w:szCs w:val="27"/>
          <w:bdr w:val="none" w:sz="0" w:space="0" w:color="auto" w:frame="1"/>
          <w:shd w:val="clear" w:color="auto" w:fill="FFFFFF"/>
        </w:rPr>
      </w:pPr>
    </w:p>
    <w:p w14:paraId="034FF23E" w14:textId="69CCE86B" w:rsidR="001740D9" w:rsidRDefault="001740D9">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Tuteurs : - Remplir SA partie dans le livret de suivi</w:t>
      </w:r>
      <w:r w:rsidR="00AE0D1C">
        <w:rPr>
          <w:rStyle w:val="lev"/>
          <w:rFonts w:ascii="inherit" w:hAnsi="inherit" w:cs="Helvetica"/>
          <w:color w:val="4C5357"/>
          <w:sz w:val="27"/>
          <w:szCs w:val="27"/>
          <w:bdr w:val="none" w:sz="0" w:space="0" w:color="auto" w:frame="1"/>
          <w:shd w:val="clear" w:color="auto" w:fill="FFFFFF"/>
        </w:rPr>
        <w:t xml:space="preserve"> (modification dans un délai défini)</w:t>
      </w:r>
    </w:p>
    <w:p w14:paraId="7DE7E2FC" w14:textId="6EA00250" w:rsidR="001740D9" w:rsidRDefault="001740D9" w:rsidP="001740D9">
      <w:pPr>
        <w:pStyle w:val="Paragraphedeliste"/>
        <w:numPr>
          <w:ilvl w:val="0"/>
          <w:numId w:val="1"/>
        </w:num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xml:space="preserve">Consultation des informations (absence, emploi du temps, </w:t>
      </w:r>
      <w:r w:rsidR="00AE0D1C">
        <w:rPr>
          <w:rStyle w:val="lev"/>
          <w:rFonts w:ascii="inherit" w:hAnsi="inherit" w:cs="Helvetica"/>
          <w:color w:val="4C5357"/>
          <w:sz w:val="27"/>
          <w:szCs w:val="27"/>
          <w:bdr w:val="none" w:sz="0" w:space="0" w:color="auto" w:frame="1"/>
          <w:shd w:val="clear" w:color="auto" w:fill="FFFFFF"/>
        </w:rPr>
        <w:t>évènement</w:t>
      </w:r>
      <w:r>
        <w:rPr>
          <w:rStyle w:val="lev"/>
          <w:rFonts w:ascii="inherit" w:hAnsi="inherit" w:cs="Helvetica"/>
          <w:color w:val="4C5357"/>
          <w:sz w:val="27"/>
          <w:szCs w:val="27"/>
          <w:bdr w:val="none" w:sz="0" w:space="0" w:color="auto" w:frame="1"/>
          <w:shd w:val="clear" w:color="auto" w:fill="FFFFFF"/>
        </w:rPr>
        <w:t xml:space="preserve"> à venir </w:t>
      </w:r>
      <w:proofErr w:type="spellStart"/>
      <w:r>
        <w:rPr>
          <w:rStyle w:val="lev"/>
          <w:rFonts w:ascii="inherit" w:hAnsi="inherit" w:cs="Helvetica"/>
          <w:color w:val="4C5357"/>
          <w:sz w:val="27"/>
          <w:szCs w:val="27"/>
          <w:bdr w:val="none" w:sz="0" w:space="0" w:color="auto" w:frame="1"/>
          <w:shd w:val="clear" w:color="auto" w:fill="FFFFFF"/>
        </w:rPr>
        <w:t>etc</w:t>
      </w:r>
      <w:proofErr w:type="spellEnd"/>
      <w:r>
        <w:rPr>
          <w:rStyle w:val="lev"/>
          <w:rFonts w:ascii="inherit" w:hAnsi="inherit" w:cs="Helvetica"/>
          <w:color w:val="4C5357"/>
          <w:sz w:val="27"/>
          <w:szCs w:val="27"/>
          <w:bdr w:val="none" w:sz="0" w:space="0" w:color="auto" w:frame="1"/>
          <w:shd w:val="clear" w:color="auto" w:fill="FFFFFF"/>
        </w:rPr>
        <w:t>)</w:t>
      </w:r>
    </w:p>
    <w:p w14:paraId="0E1F4445" w14:textId="77777777" w:rsidR="00AE0D1C" w:rsidRDefault="00AE0D1C" w:rsidP="00AE0D1C">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lastRenderedPageBreak/>
        <w:t>Alternants : - Remplir SA partie dans le livret de suivi</w:t>
      </w:r>
    </w:p>
    <w:p w14:paraId="608AC030" w14:textId="71C1F932" w:rsidR="00AE0D1C" w:rsidRDefault="00AE0D1C" w:rsidP="00AE0D1C">
      <w:pPr>
        <w:pStyle w:val="Paragraphedeliste"/>
        <w:numPr>
          <w:ilvl w:val="0"/>
          <w:numId w:val="1"/>
        </w:num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xml:space="preserve">Consultation des informations (absence, emploi du temps, évènement à venir </w:t>
      </w:r>
      <w:proofErr w:type="spellStart"/>
      <w:r>
        <w:rPr>
          <w:rStyle w:val="lev"/>
          <w:rFonts w:ascii="inherit" w:hAnsi="inherit" w:cs="Helvetica"/>
          <w:color w:val="4C5357"/>
          <w:sz w:val="27"/>
          <w:szCs w:val="27"/>
          <w:bdr w:val="none" w:sz="0" w:space="0" w:color="auto" w:frame="1"/>
          <w:shd w:val="clear" w:color="auto" w:fill="FFFFFF"/>
        </w:rPr>
        <w:t>etc</w:t>
      </w:r>
      <w:proofErr w:type="spellEnd"/>
      <w:r>
        <w:rPr>
          <w:rStyle w:val="lev"/>
          <w:rFonts w:ascii="inherit" w:hAnsi="inherit" w:cs="Helvetica"/>
          <w:color w:val="4C5357"/>
          <w:sz w:val="27"/>
          <w:szCs w:val="27"/>
          <w:bdr w:val="none" w:sz="0" w:space="0" w:color="auto" w:frame="1"/>
          <w:shd w:val="clear" w:color="auto" w:fill="FFFFFF"/>
        </w:rPr>
        <w:t>)</w:t>
      </w:r>
    </w:p>
    <w:p w14:paraId="3981E774" w14:textId="3977C1F8" w:rsidR="007C3EB6" w:rsidRDefault="007C3EB6" w:rsidP="007C3EB6">
      <w:pPr>
        <w:rPr>
          <w:rStyle w:val="lev"/>
          <w:rFonts w:ascii="inherit" w:hAnsi="inherit" w:cs="Helvetica"/>
          <w:color w:val="4C5357"/>
          <w:sz w:val="27"/>
          <w:szCs w:val="27"/>
          <w:bdr w:val="none" w:sz="0" w:space="0" w:color="auto" w:frame="1"/>
          <w:shd w:val="clear" w:color="auto" w:fill="FFFFFF"/>
        </w:rPr>
      </w:pPr>
    </w:p>
    <w:p w14:paraId="017C2AC2" w14:textId="77777777" w:rsidR="007C3EB6" w:rsidRDefault="007C3EB6" w:rsidP="007C3EB6">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xml:space="preserve">Formateurs : </w:t>
      </w:r>
    </w:p>
    <w:p w14:paraId="443A3161" w14:textId="20292E7C" w:rsidR="007C3EB6" w:rsidRDefault="007C3EB6" w:rsidP="007C3EB6">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Remplir SA partie + possibilité de remplir partie Alternants et Tuteur dans le livret de suivi</w:t>
      </w:r>
    </w:p>
    <w:p w14:paraId="078529B6" w14:textId="24E201E9" w:rsidR="007C3EB6" w:rsidRDefault="007C3EB6" w:rsidP="007C3EB6">
      <w:pPr>
        <w:pStyle w:val="Paragraphedeliste"/>
        <w:numPr>
          <w:ilvl w:val="0"/>
          <w:numId w:val="1"/>
        </w:num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xml:space="preserve">Consultation des informations (absence, emploi du temps, évènement à venir </w:t>
      </w:r>
      <w:proofErr w:type="spellStart"/>
      <w:r>
        <w:rPr>
          <w:rStyle w:val="lev"/>
          <w:rFonts w:ascii="inherit" w:hAnsi="inherit" w:cs="Helvetica"/>
          <w:color w:val="4C5357"/>
          <w:sz w:val="27"/>
          <w:szCs w:val="27"/>
          <w:bdr w:val="none" w:sz="0" w:space="0" w:color="auto" w:frame="1"/>
          <w:shd w:val="clear" w:color="auto" w:fill="FFFFFF"/>
        </w:rPr>
        <w:t>etc</w:t>
      </w:r>
      <w:proofErr w:type="spellEnd"/>
      <w:r>
        <w:rPr>
          <w:rStyle w:val="lev"/>
          <w:rFonts w:ascii="inherit" w:hAnsi="inherit" w:cs="Helvetica"/>
          <w:color w:val="4C5357"/>
          <w:sz w:val="27"/>
          <w:szCs w:val="27"/>
          <w:bdr w:val="none" w:sz="0" w:space="0" w:color="auto" w:frame="1"/>
          <w:shd w:val="clear" w:color="auto" w:fill="FFFFFF"/>
        </w:rPr>
        <w:t>)</w:t>
      </w:r>
    </w:p>
    <w:p w14:paraId="0D701499" w14:textId="77777777" w:rsidR="007C3EB6" w:rsidRDefault="007C3EB6" w:rsidP="007C3EB6">
      <w:pPr>
        <w:pStyle w:val="Paragraphedeliste"/>
        <w:rPr>
          <w:rStyle w:val="lev"/>
          <w:rFonts w:ascii="inherit" w:hAnsi="inherit" w:cs="Helvetica"/>
          <w:color w:val="4C5357"/>
          <w:sz w:val="27"/>
          <w:szCs w:val="27"/>
          <w:bdr w:val="none" w:sz="0" w:space="0" w:color="auto" w:frame="1"/>
          <w:shd w:val="clear" w:color="auto" w:fill="FFFFFF"/>
        </w:rPr>
      </w:pPr>
    </w:p>
    <w:p w14:paraId="2A6917DF" w14:textId="08BE8274" w:rsidR="007C3EB6" w:rsidRPr="007C3EB6" w:rsidRDefault="007C3EB6" w:rsidP="007C3EB6">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xml:space="preserve">Assistant de formation : </w:t>
      </w:r>
    </w:p>
    <w:p w14:paraId="425920EF" w14:textId="1A9DEBEF" w:rsidR="007C3EB6" w:rsidRPr="007C3EB6" w:rsidRDefault="007C3EB6" w:rsidP="007C3EB6">
      <w:pPr>
        <w:rPr>
          <w:rStyle w:val="lev"/>
          <w:rFonts w:ascii="inherit" w:hAnsi="inherit" w:cs="Helvetica"/>
          <w:color w:val="4C5357"/>
          <w:sz w:val="27"/>
          <w:szCs w:val="27"/>
          <w:bdr w:val="none" w:sz="0" w:space="0" w:color="auto" w:frame="1"/>
          <w:shd w:val="clear" w:color="auto" w:fill="FFFFFF"/>
        </w:rPr>
      </w:pPr>
    </w:p>
    <w:p w14:paraId="0B85A8F5" w14:textId="45FBE953" w:rsidR="00AE0D1C" w:rsidRPr="00AE0D1C" w:rsidRDefault="00AE0D1C" w:rsidP="00AE0D1C">
      <w:pPr>
        <w:ind w:left="360"/>
        <w:rPr>
          <w:rStyle w:val="lev"/>
          <w:rFonts w:ascii="inherit" w:hAnsi="inherit" w:cs="Helvetica"/>
          <w:color w:val="4C5357"/>
          <w:sz w:val="27"/>
          <w:szCs w:val="27"/>
          <w:bdr w:val="none" w:sz="0" w:space="0" w:color="auto" w:frame="1"/>
          <w:shd w:val="clear" w:color="auto" w:fill="FFFFFF"/>
        </w:rPr>
      </w:pPr>
    </w:p>
    <w:p w14:paraId="4335F186" w14:textId="77777777" w:rsidR="00AE0D1C" w:rsidRPr="00AE0D1C" w:rsidRDefault="00AE0D1C" w:rsidP="00AE0D1C">
      <w:pPr>
        <w:ind w:left="360"/>
        <w:rPr>
          <w:rStyle w:val="lev"/>
          <w:rFonts w:ascii="inherit" w:hAnsi="inherit" w:cs="Helvetica"/>
          <w:color w:val="4C5357"/>
          <w:sz w:val="27"/>
          <w:szCs w:val="27"/>
          <w:bdr w:val="none" w:sz="0" w:space="0" w:color="auto" w:frame="1"/>
          <w:shd w:val="clear" w:color="auto" w:fill="FFFFFF"/>
        </w:rPr>
      </w:pPr>
    </w:p>
    <w:p w14:paraId="383BF2FA" w14:textId="77777777" w:rsidR="003163C5" w:rsidRDefault="003163C5">
      <w:pPr>
        <w:rPr>
          <w:rStyle w:val="lev"/>
          <w:rFonts w:ascii="inherit" w:hAnsi="inherit" w:cs="Helvetica"/>
          <w:color w:val="4C5357"/>
          <w:sz w:val="27"/>
          <w:szCs w:val="27"/>
          <w:bdr w:val="none" w:sz="0" w:space="0" w:color="auto" w:frame="1"/>
          <w:shd w:val="clear" w:color="auto" w:fill="FFFFFF"/>
        </w:rPr>
      </w:pPr>
    </w:p>
    <w:p w14:paraId="78AF376B" w14:textId="141BE23B" w:rsidR="00A61008" w:rsidRDefault="00A61008">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Fonctionnement :</w:t>
      </w:r>
    </w:p>
    <w:p w14:paraId="0CC2BE80" w14:textId="77777777" w:rsidR="003163C5" w:rsidRDefault="003163C5">
      <w:pPr>
        <w:rPr>
          <w:rStyle w:val="lev"/>
          <w:rFonts w:ascii="inherit" w:hAnsi="inherit" w:cs="Helvetica"/>
          <w:color w:val="4C5357"/>
          <w:sz w:val="27"/>
          <w:szCs w:val="27"/>
          <w:bdr w:val="none" w:sz="0" w:space="0" w:color="auto" w:frame="1"/>
          <w:shd w:val="clear" w:color="auto" w:fill="FFFFFF"/>
        </w:rPr>
      </w:pPr>
    </w:p>
    <w:p w14:paraId="021C911C" w14:textId="6195DF0B" w:rsidR="003163C5" w:rsidRDefault="003163C5">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w:t>
      </w:r>
      <w:r w:rsidRPr="003163C5">
        <w:rPr>
          <w:rStyle w:val="lev"/>
          <w:rFonts w:ascii="inherit" w:hAnsi="inherit" w:cs="Helvetica"/>
          <w:color w:val="4C5357"/>
          <w:sz w:val="27"/>
          <w:szCs w:val="27"/>
          <w:bdr w:val="none" w:sz="0" w:space="0" w:color="auto" w:frame="1"/>
          <w:shd w:val="clear" w:color="auto" w:fill="FFFFFF"/>
        </w:rPr>
        <w:t xml:space="preserve"> </w:t>
      </w:r>
      <w:r>
        <w:rPr>
          <w:rStyle w:val="lev"/>
          <w:rFonts w:ascii="inherit" w:hAnsi="inherit" w:cs="Helvetica"/>
          <w:color w:val="4C5357"/>
          <w:sz w:val="27"/>
          <w:szCs w:val="27"/>
          <w:bdr w:val="none" w:sz="0" w:space="0" w:color="auto" w:frame="1"/>
          <w:shd w:val="clear" w:color="auto" w:fill="FFFFFF"/>
        </w:rPr>
        <w:t>suivre annuellement le parcours d’un apprenti</w:t>
      </w:r>
    </w:p>
    <w:p w14:paraId="511DA710" w14:textId="065E69A9" w:rsidR="003163C5" w:rsidRDefault="003163C5">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 affichage des évènements important à venir</w:t>
      </w:r>
    </w:p>
    <w:p w14:paraId="31A28203" w14:textId="4DA58570" w:rsidR="003163C5" w:rsidRDefault="003163C5">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-visualisation de l’emploi du temps, des absences, documents importants</w:t>
      </w:r>
    </w:p>
    <w:p w14:paraId="43AF074D" w14:textId="61FD02E3" w:rsidR="003163C5" w:rsidRDefault="003163C5">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-réception de notification de rappel/de prévention par email</w:t>
      </w:r>
    </w:p>
    <w:p w14:paraId="0EC0AECF" w14:textId="1E0620CF" w:rsidR="003163C5" w:rsidRDefault="003163C5">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w:t>
      </w:r>
    </w:p>
    <w:p w14:paraId="6C256017" w14:textId="194C0300" w:rsidR="003163C5" w:rsidRDefault="003163C5">
      <w:pPr>
        <w:rPr>
          <w:rStyle w:val="lev"/>
          <w:rFonts w:ascii="inherit" w:hAnsi="inherit" w:cs="Helvetica"/>
          <w:color w:val="4C5357"/>
          <w:sz w:val="27"/>
          <w:szCs w:val="27"/>
          <w:bdr w:val="none" w:sz="0" w:space="0" w:color="auto" w:frame="1"/>
          <w:shd w:val="clear" w:color="auto" w:fill="FFFFFF"/>
        </w:rPr>
      </w:pPr>
      <w:r>
        <w:rPr>
          <w:rStyle w:val="lev"/>
          <w:rFonts w:ascii="inherit" w:hAnsi="inherit" w:cs="Helvetica"/>
          <w:color w:val="4C5357"/>
          <w:sz w:val="27"/>
          <w:szCs w:val="27"/>
          <w:bdr w:val="none" w:sz="0" w:space="0" w:color="auto" w:frame="1"/>
          <w:shd w:val="clear" w:color="auto" w:fill="FFFFFF"/>
        </w:rPr>
        <w:t>-</w:t>
      </w:r>
    </w:p>
    <w:p w14:paraId="29F2D859" w14:textId="6462A493" w:rsidR="00A61008" w:rsidRDefault="00A61008">
      <w:pPr>
        <w:rPr>
          <w:rStyle w:val="lev"/>
          <w:rFonts w:ascii="inherit" w:hAnsi="inherit" w:cs="Helvetica"/>
          <w:color w:val="4C5357"/>
          <w:sz w:val="27"/>
          <w:szCs w:val="27"/>
          <w:bdr w:val="none" w:sz="0" w:space="0" w:color="auto" w:frame="1"/>
          <w:shd w:val="clear" w:color="auto" w:fill="FFFFFF"/>
        </w:rPr>
      </w:pPr>
    </w:p>
    <w:p w14:paraId="68679554" w14:textId="58051974" w:rsidR="003163C5" w:rsidRDefault="00A61008">
      <w:pPr>
        <w:rPr>
          <w:rFonts w:ascii="Helvetica" w:hAnsi="Helvetica" w:cs="Helvetica"/>
          <w:color w:val="4C5357"/>
          <w:sz w:val="27"/>
          <w:szCs w:val="27"/>
          <w:shd w:val="clear" w:color="auto" w:fill="FFFFFF"/>
        </w:rPr>
      </w:pPr>
      <w:r>
        <w:rPr>
          <w:rStyle w:val="lev"/>
          <w:rFonts w:ascii="Helvetica" w:hAnsi="Helvetica" w:cs="Helvetica"/>
          <w:color w:val="4C5357"/>
          <w:sz w:val="27"/>
          <w:szCs w:val="27"/>
          <w:bdr w:val="none" w:sz="0" w:space="0" w:color="auto" w:frame="1"/>
          <w:shd w:val="clear" w:color="auto" w:fill="FFFFFF"/>
        </w:rPr>
        <w:t>Ressources :</w:t>
      </w:r>
    </w:p>
    <w:p w14:paraId="59E80562" w14:textId="352376D7" w:rsidR="00A61008" w:rsidRDefault="00A61008">
      <w:pPr>
        <w:rPr>
          <w:rFonts w:ascii="Helvetica" w:hAnsi="Helvetica" w:cs="Helvetica"/>
          <w:color w:val="4C5357"/>
          <w:sz w:val="27"/>
          <w:szCs w:val="27"/>
          <w:shd w:val="clear" w:color="auto" w:fill="FFFFFF"/>
        </w:rPr>
      </w:pPr>
    </w:p>
    <w:p w14:paraId="2C92E1B6" w14:textId="2FE80C83" w:rsidR="00A61008" w:rsidRDefault="00A61008">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Délais :</w:t>
      </w:r>
    </w:p>
    <w:p w14:paraId="7434DBD9" w14:textId="2AE30101" w:rsidR="000E69ED" w:rsidRDefault="000E69ED">
      <w:pPr>
        <w:rPr>
          <w:rStyle w:val="lev"/>
          <w:rFonts w:ascii="Helvetica" w:hAnsi="Helvetica" w:cs="Helvetica"/>
          <w:color w:val="4C5357"/>
          <w:sz w:val="27"/>
          <w:szCs w:val="27"/>
          <w:bdr w:val="none" w:sz="0" w:space="0" w:color="auto" w:frame="1"/>
          <w:shd w:val="clear" w:color="auto" w:fill="FFFFFF"/>
        </w:rPr>
      </w:pPr>
    </w:p>
    <w:p w14:paraId="61AA4FDD" w14:textId="5DC6BC95" w:rsidR="000E69ED" w:rsidRDefault="000E69ED">
      <w:pPr>
        <w:rPr>
          <w:rStyle w:val="lev"/>
          <w:rFonts w:ascii="Helvetica" w:hAnsi="Helvetica" w:cs="Helvetica"/>
          <w:color w:val="4C5357"/>
          <w:sz w:val="27"/>
          <w:szCs w:val="27"/>
          <w:bdr w:val="none" w:sz="0" w:space="0" w:color="auto" w:frame="1"/>
          <w:shd w:val="clear" w:color="auto" w:fill="FFFFFF"/>
        </w:rPr>
      </w:pPr>
    </w:p>
    <w:p w14:paraId="6C949278" w14:textId="58BC7401" w:rsidR="000E69ED" w:rsidRDefault="000E69ED">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lastRenderedPageBreak/>
        <w:t>Apprentissage : 16-29 ans (sauf dérogation : sportif de haut niveau, projet création entreprise, RQTH (travailleur reconnu handicapé))</w:t>
      </w:r>
    </w:p>
    <w:p w14:paraId="72347E9E" w14:textId="78DF33E2" w:rsidR="000E69ED" w:rsidRDefault="000E69ED">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 xml:space="preserve">Contrat de Professionnalisation : à partir de 16 ans </w:t>
      </w:r>
    </w:p>
    <w:p w14:paraId="4D53D0F0" w14:textId="2383666C" w:rsidR="00A133A2" w:rsidRDefault="00A133A2">
      <w:pPr>
        <w:rPr>
          <w:rStyle w:val="lev"/>
          <w:rFonts w:ascii="Helvetica" w:hAnsi="Helvetica" w:cs="Helvetica"/>
          <w:color w:val="4C5357"/>
          <w:sz w:val="27"/>
          <w:szCs w:val="27"/>
          <w:bdr w:val="none" w:sz="0" w:space="0" w:color="auto" w:frame="1"/>
          <w:shd w:val="clear" w:color="auto" w:fill="FFFFFF"/>
        </w:rPr>
      </w:pPr>
    </w:p>
    <w:p w14:paraId="02FD11E8" w14:textId="41A4AE7F" w:rsidR="00A133A2" w:rsidRDefault="00A133A2">
      <w:pPr>
        <w:rPr>
          <w:rStyle w:val="lev"/>
          <w:rFonts w:ascii="Helvetica" w:hAnsi="Helvetica" w:cs="Helvetica"/>
          <w:color w:val="4C5357"/>
          <w:sz w:val="27"/>
          <w:szCs w:val="27"/>
          <w:bdr w:val="none" w:sz="0" w:space="0" w:color="auto" w:frame="1"/>
          <w:shd w:val="clear" w:color="auto" w:fill="FFFFFF"/>
        </w:rPr>
      </w:pPr>
    </w:p>
    <w:p w14:paraId="65C72756" w14:textId="6F1458F7" w:rsidR="00A133A2" w:rsidRDefault="00A133A2">
      <w:pPr>
        <w:rPr>
          <w:rStyle w:val="lev"/>
          <w:rFonts w:ascii="Helvetica" w:hAnsi="Helvetica" w:cs="Helvetica"/>
          <w:color w:val="4C5357"/>
          <w:sz w:val="27"/>
          <w:szCs w:val="27"/>
          <w:bdr w:val="none" w:sz="0" w:space="0" w:color="auto" w:frame="1"/>
          <w:shd w:val="clear" w:color="auto" w:fill="FFFFFF"/>
        </w:rPr>
      </w:pPr>
      <w:r>
        <w:rPr>
          <w:rStyle w:val="lev"/>
          <w:rFonts w:ascii="Helvetica" w:hAnsi="Helvetica" w:cs="Helvetica"/>
          <w:color w:val="4C5357"/>
          <w:sz w:val="27"/>
          <w:szCs w:val="27"/>
          <w:bdr w:val="none" w:sz="0" w:space="0" w:color="auto" w:frame="1"/>
          <w:shd w:val="clear" w:color="auto" w:fill="FFFFFF"/>
        </w:rPr>
        <w:t xml:space="preserve">Le livret de suivi, cliquer bouton pour </w:t>
      </w:r>
      <w:proofErr w:type="gramStart"/>
      <w:r>
        <w:rPr>
          <w:rStyle w:val="lev"/>
          <w:rFonts w:ascii="Helvetica" w:hAnsi="Helvetica" w:cs="Helvetica"/>
          <w:color w:val="4C5357"/>
          <w:sz w:val="27"/>
          <w:szCs w:val="27"/>
          <w:bdr w:val="none" w:sz="0" w:space="0" w:color="auto" w:frame="1"/>
          <w:shd w:val="clear" w:color="auto" w:fill="FFFFFF"/>
        </w:rPr>
        <w:t>visualisé</w:t>
      </w:r>
      <w:proofErr w:type="gramEnd"/>
      <w:r>
        <w:rPr>
          <w:rStyle w:val="lev"/>
          <w:rFonts w:ascii="Helvetica" w:hAnsi="Helvetica" w:cs="Helvetica"/>
          <w:color w:val="4C5357"/>
          <w:sz w:val="27"/>
          <w:szCs w:val="27"/>
          <w:bdr w:val="none" w:sz="0" w:space="0" w:color="auto" w:frame="1"/>
          <w:shd w:val="clear" w:color="auto" w:fill="FFFFFF"/>
        </w:rPr>
        <w:t xml:space="preserve"> en entier, garder l’architecture, exporter un document</w:t>
      </w:r>
    </w:p>
    <w:p w14:paraId="7AA5F14A" w14:textId="4B26A3EF" w:rsidR="00F466B5" w:rsidRDefault="00F466B5">
      <w:pPr>
        <w:rPr>
          <w:rStyle w:val="lev"/>
          <w:rFonts w:ascii="Helvetica" w:hAnsi="Helvetica" w:cs="Helvetica"/>
          <w:color w:val="4C5357"/>
          <w:sz w:val="27"/>
          <w:szCs w:val="27"/>
          <w:bdr w:val="none" w:sz="0" w:space="0" w:color="auto" w:frame="1"/>
          <w:shd w:val="clear" w:color="auto" w:fill="FFFFFF"/>
        </w:rPr>
      </w:pPr>
    </w:p>
    <w:p w14:paraId="246BF200" w14:textId="77777777" w:rsidR="00F466B5" w:rsidRDefault="00F466B5">
      <w:pPr>
        <w:rPr>
          <w:rStyle w:val="lev"/>
          <w:rFonts w:ascii="Helvetica" w:hAnsi="Helvetica" w:cs="Helvetica"/>
          <w:color w:val="4C5357"/>
          <w:sz w:val="27"/>
          <w:szCs w:val="27"/>
          <w:bdr w:val="none" w:sz="0" w:space="0" w:color="auto" w:frame="1"/>
          <w:shd w:val="clear" w:color="auto" w:fill="FFFFFF"/>
        </w:rPr>
      </w:pPr>
    </w:p>
    <w:p w14:paraId="3D2B0C98" w14:textId="77777777" w:rsidR="00F466B5" w:rsidRDefault="00F466B5" w:rsidP="00F466B5">
      <w:pPr>
        <w:jc w:val="both"/>
      </w:pPr>
      <w:r>
        <w:t>Système notification stock pour justificatif</w:t>
      </w:r>
    </w:p>
    <w:p w14:paraId="378EF69D" w14:textId="77777777" w:rsidR="00F466B5" w:rsidRDefault="00F466B5" w:rsidP="00F466B5">
      <w:pPr>
        <w:jc w:val="both"/>
      </w:pPr>
      <w:r>
        <w:t xml:space="preserve">Elément de contexte plus ciblé envers l’AFPA et notre situation actuel dunkerque calais, développement des formations en alternance, pourquoi ? </w:t>
      </w:r>
    </w:p>
    <w:p w14:paraId="0297C53F" w14:textId="77777777" w:rsidR="00F466B5" w:rsidRDefault="00F466B5" w:rsidP="00F466B5">
      <w:pPr>
        <w:jc w:val="both"/>
      </w:pPr>
      <w:r>
        <w:t xml:space="preserve">Aide exceptionnel </w:t>
      </w:r>
      <w:proofErr w:type="spellStart"/>
      <w:r>
        <w:t>etc</w:t>
      </w:r>
      <w:proofErr w:type="spellEnd"/>
      <w:r>
        <w:t xml:space="preserve"> </w:t>
      </w:r>
    </w:p>
    <w:p w14:paraId="1376BE0F" w14:textId="77777777" w:rsidR="00F466B5" w:rsidRDefault="00F466B5" w:rsidP="00F466B5">
      <w:pPr>
        <w:jc w:val="both"/>
      </w:pPr>
      <w:r>
        <w:t>Documenté sur le pourquoi du comment.</w:t>
      </w:r>
    </w:p>
    <w:p w14:paraId="4D65F375" w14:textId="77777777" w:rsidR="00F466B5" w:rsidRDefault="00F466B5" w:rsidP="00F466B5">
      <w:pPr>
        <w:jc w:val="both"/>
      </w:pPr>
      <w:r>
        <w:t xml:space="preserve">Plusieurs méthodes de suivi. Avant il s’est passé des choses </w:t>
      </w:r>
    </w:p>
    <w:p w14:paraId="5B39AE36" w14:textId="77777777" w:rsidR="00F466B5" w:rsidRDefault="00F466B5" w:rsidP="00F466B5">
      <w:pPr>
        <w:jc w:val="both"/>
      </w:pPr>
      <w:r>
        <w:t xml:space="preserve">Il n’y a pas d’autre solution de créer cette </w:t>
      </w:r>
    </w:p>
    <w:p w14:paraId="4EDD3E3C" w14:textId="77777777" w:rsidR="00F466B5" w:rsidRDefault="00F466B5" w:rsidP="00F466B5">
      <w:pPr>
        <w:jc w:val="both"/>
      </w:pPr>
      <w:r>
        <w:t>Archaïque, redondant, à l’ancienne, concurrence, difficile de suivre plusieurs formations en même temps a des démarrages diffèrent</w:t>
      </w:r>
    </w:p>
    <w:p w14:paraId="18A95DDD" w14:textId="77777777" w:rsidR="00F466B5" w:rsidRDefault="00F466B5" w:rsidP="00F466B5">
      <w:pPr>
        <w:jc w:val="both"/>
      </w:pPr>
      <w:r>
        <w:t>EX : Plusieurs apprenti dans des secteur diff (maintenance, produc)</w:t>
      </w:r>
    </w:p>
    <w:p w14:paraId="3482A780" w14:textId="77777777" w:rsidR="00F466B5" w:rsidRDefault="00F466B5" w:rsidP="00F466B5">
      <w:pPr>
        <w:jc w:val="both"/>
      </w:pPr>
      <w:r>
        <w:t xml:space="preserve">Titre diffèrent </w:t>
      </w:r>
    </w:p>
    <w:p w14:paraId="1360A688" w14:textId="77777777" w:rsidR="00F466B5" w:rsidRDefault="00F466B5" w:rsidP="00F466B5">
      <w:pPr>
        <w:jc w:val="both"/>
      </w:pPr>
      <w:r>
        <w:t xml:space="preserve">2 plateau technique diff </w:t>
      </w:r>
    </w:p>
    <w:p w14:paraId="7DE15863" w14:textId="77777777" w:rsidR="00F466B5" w:rsidRDefault="00F466B5" w:rsidP="00F466B5">
      <w:pPr>
        <w:jc w:val="both"/>
      </w:pPr>
      <w:r>
        <w:t xml:space="preserve">Intervient dans des domaines diffèrent et niveau diffèrent </w:t>
      </w:r>
    </w:p>
    <w:p w14:paraId="4908DBE1" w14:textId="77777777" w:rsidR="00F466B5" w:rsidRDefault="00F466B5" w:rsidP="00F466B5">
      <w:pPr>
        <w:jc w:val="both"/>
      </w:pPr>
      <w:r>
        <w:t xml:space="preserve">Il faut que le formateur n’ait plus besoin de penser à l’administratif </w:t>
      </w:r>
    </w:p>
    <w:p w14:paraId="73E821C6" w14:textId="77777777" w:rsidR="00F466B5" w:rsidRDefault="00F466B5" w:rsidP="00F466B5">
      <w:pPr>
        <w:jc w:val="both"/>
      </w:pPr>
      <w:r>
        <w:t xml:space="preserve">Perte de marché région, CDD </w:t>
      </w:r>
    </w:p>
    <w:p w14:paraId="2B649D5F" w14:textId="77777777" w:rsidR="00F466B5" w:rsidRDefault="00F466B5" w:rsidP="00F466B5">
      <w:pPr>
        <w:jc w:val="both"/>
      </w:pPr>
      <w:r>
        <w:t xml:space="preserve">Délègue cette partie </w:t>
      </w:r>
    </w:p>
    <w:p w14:paraId="4DF6037A" w14:textId="77777777" w:rsidR="00F466B5" w:rsidRDefault="00F466B5" w:rsidP="00F466B5">
      <w:pPr>
        <w:jc w:val="both"/>
      </w:pPr>
      <w:r>
        <w:t xml:space="preserve">Création de poste </w:t>
      </w:r>
    </w:p>
    <w:p w14:paraId="71F04179" w14:textId="77777777" w:rsidR="00F466B5" w:rsidRDefault="00F466B5" w:rsidP="00F466B5">
      <w:pPr>
        <w:jc w:val="both"/>
      </w:pPr>
    </w:p>
    <w:p w14:paraId="290CBD37" w14:textId="77777777" w:rsidR="00F466B5" w:rsidRDefault="00F466B5" w:rsidP="00F466B5">
      <w:pPr>
        <w:jc w:val="both"/>
      </w:pPr>
      <w:r>
        <w:t>ALTERNANCE = RECTIVITE</w:t>
      </w:r>
    </w:p>
    <w:p w14:paraId="68C39D00" w14:textId="77777777" w:rsidR="00F466B5" w:rsidRDefault="00F466B5" w:rsidP="00F466B5">
      <w:pPr>
        <w:jc w:val="both"/>
      </w:pPr>
      <w:r>
        <w:t xml:space="preserve">CONCURRENT AVEC + DE LIGITIMITE PAR RAPPORT A L’AFPA </w:t>
      </w:r>
    </w:p>
    <w:p w14:paraId="336B07C8" w14:textId="77777777" w:rsidR="00F466B5" w:rsidRDefault="00F466B5" w:rsidP="00F466B5">
      <w:pPr>
        <w:jc w:val="both"/>
      </w:pPr>
      <w:r>
        <w:t xml:space="preserve">+ VALUE </w:t>
      </w:r>
    </w:p>
    <w:p w14:paraId="2C164405" w14:textId="77777777" w:rsidR="00F466B5" w:rsidRDefault="00F466B5" w:rsidP="00F466B5">
      <w:pPr>
        <w:jc w:val="both"/>
      </w:pPr>
      <w:r>
        <w:t xml:space="preserve">Avantage Interne </w:t>
      </w:r>
    </w:p>
    <w:p w14:paraId="6D3C4EC7" w14:textId="77777777" w:rsidR="00F466B5" w:rsidRDefault="00F466B5" w:rsidP="00F466B5">
      <w:pPr>
        <w:jc w:val="both"/>
      </w:pPr>
      <w:r>
        <w:t xml:space="preserve">Organisationnel </w:t>
      </w:r>
    </w:p>
    <w:p w14:paraId="3DA715C4" w14:textId="77777777" w:rsidR="00F466B5" w:rsidRDefault="00F466B5" w:rsidP="00F466B5">
      <w:pPr>
        <w:jc w:val="both"/>
      </w:pPr>
    </w:p>
    <w:p w14:paraId="4DFAC237" w14:textId="77777777" w:rsidR="00F466B5" w:rsidRDefault="00F466B5" w:rsidP="00F466B5">
      <w:pPr>
        <w:jc w:val="both"/>
      </w:pPr>
      <w:r>
        <w:t>Epic missions du service</w:t>
      </w:r>
    </w:p>
    <w:p w14:paraId="27F992CC" w14:textId="77777777" w:rsidR="00F466B5" w:rsidRDefault="00F466B5" w:rsidP="00F466B5">
      <w:pPr>
        <w:jc w:val="both"/>
      </w:pPr>
      <w:r>
        <w:t>Pas possible par les institutions privées</w:t>
      </w:r>
    </w:p>
    <w:p w14:paraId="2C815548" w14:textId="77777777" w:rsidR="00F466B5" w:rsidRDefault="00F466B5" w:rsidP="00F466B5">
      <w:pPr>
        <w:jc w:val="both"/>
      </w:pPr>
    </w:p>
    <w:p w14:paraId="78B17555" w14:textId="77777777" w:rsidR="00F466B5" w:rsidRDefault="00F466B5" w:rsidP="00F466B5">
      <w:pPr>
        <w:jc w:val="both"/>
      </w:pPr>
      <w:r>
        <w:t>Ouverture des marché perte chiffres d’affaires 2005-2006</w:t>
      </w:r>
    </w:p>
    <w:p w14:paraId="4AEF3756" w14:textId="77777777" w:rsidR="00F466B5" w:rsidRDefault="00F466B5" w:rsidP="00F466B5">
      <w:pPr>
        <w:jc w:val="both"/>
      </w:pPr>
      <w:r>
        <w:t xml:space="preserve">Covid = aide exceptionnel </w:t>
      </w:r>
    </w:p>
    <w:p w14:paraId="562AC904" w14:textId="77777777" w:rsidR="00F466B5" w:rsidRDefault="00F466B5" w:rsidP="00F466B5">
      <w:pPr>
        <w:jc w:val="both"/>
      </w:pPr>
    </w:p>
    <w:p w14:paraId="426E7213" w14:textId="77777777" w:rsidR="00F466B5" w:rsidRDefault="00F466B5" w:rsidP="00F466B5">
      <w:pPr>
        <w:jc w:val="both"/>
      </w:pPr>
    </w:p>
    <w:p w14:paraId="221B11A7" w14:textId="77777777" w:rsidR="00F466B5" w:rsidRDefault="00F466B5" w:rsidP="00F466B5">
      <w:pPr>
        <w:jc w:val="both"/>
      </w:pPr>
      <w:hyperlink r:id="rId5" w:history="1">
        <w:r w:rsidRPr="00E347B2">
          <w:rPr>
            <w:rStyle w:val="Lienhypertexte"/>
          </w:rPr>
          <w:t>https://travail-emploi.gouv.fr/formation-professionnelle/entreprise-et-alternance/aide-exceptionnelle-apprentissage</w:t>
        </w:r>
      </w:hyperlink>
      <w:r>
        <w:t xml:space="preserve"> </w:t>
      </w:r>
    </w:p>
    <w:p w14:paraId="038109D7" w14:textId="77777777" w:rsidR="00F466B5" w:rsidRDefault="00F466B5" w:rsidP="00F466B5">
      <w:pPr>
        <w:jc w:val="both"/>
      </w:pPr>
      <w:hyperlink r:id="rId6" w:history="1">
        <w:r w:rsidRPr="00917E00">
          <w:rPr>
            <w:rStyle w:val="Lienhypertexte"/>
          </w:rPr>
          <w:t>https://www.afpa.fr/actualites/afpa-entreprises-s-ouvre-a-l-apprentissage-</w:t>
        </w:r>
      </w:hyperlink>
    </w:p>
    <w:p w14:paraId="08632C3D" w14:textId="77777777" w:rsidR="00F466B5" w:rsidRDefault="00F466B5" w:rsidP="00F466B5">
      <w:pPr>
        <w:jc w:val="both"/>
      </w:pPr>
    </w:p>
    <w:p w14:paraId="5FA4DD4D" w14:textId="77777777" w:rsidR="00F466B5" w:rsidRPr="00091301" w:rsidRDefault="00F466B5" w:rsidP="00F466B5">
      <w:pPr>
        <w:jc w:val="both"/>
        <w:rPr>
          <w:color w:val="FF0000"/>
        </w:rPr>
      </w:pPr>
      <w:r>
        <w:t xml:space="preserve">CONTEXTE </w:t>
      </w:r>
    </w:p>
    <w:p w14:paraId="52CAB534" w14:textId="77777777" w:rsidR="00F466B5" w:rsidRDefault="00F466B5" w:rsidP="00F466B5">
      <w:pPr>
        <w:jc w:val="both"/>
      </w:pPr>
      <w:r>
        <w:t xml:space="preserve">Version 1 : </w:t>
      </w:r>
    </w:p>
    <w:p w14:paraId="45966AC0" w14:textId="77777777" w:rsidR="00F466B5" w:rsidRDefault="00F466B5" w:rsidP="00F466B5">
      <w:pPr>
        <w:jc w:val="both"/>
      </w:pPr>
      <w:r w:rsidRPr="00BB25D6">
        <w:t xml:space="preserve">À l'occasion de ses études en alternance, mon tuteur Clément Poudre, </w:t>
      </w:r>
      <w:r w:rsidRPr="00091301">
        <w:rPr>
          <w:highlight w:val="red"/>
        </w:rPr>
        <w:t xml:space="preserve">a eu l'opportunité d'utiliser une application mise en place par la région nommé </w:t>
      </w:r>
      <w:proofErr w:type="spellStart"/>
      <w:r w:rsidRPr="00091301">
        <w:rPr>
          <w:highlight w:val="red"/>
        </w:rPr>
        <w:t>MySup</w:t>
      </w:r>
      <w:proofErr w:type="spellEnd"/>
      <w:r w:rsidRPr="00091301">
        <w:rPr>
          <w:highlight w:val="red"/>
        </w:rPr>
        <w:t xml:space="preserve">. </w:t>
      </w:r>
      <w:r w:rsidRPr="00091301">
        <w:rPr>
          <w:highlight w:val="darkCyan"/>
        </w:rPr>
        <w:t>Celle-ci permettez aux formateurs et au maître d'apprentissage de garder un suivi pédagogique tout au long du cycle d’apprentissage de l’étudiant.</w:t>
      </w:r>
      <w:r w:rsidRPr="00BB25D6">
        <w:t xml:space="preserve"> </w:t>
      </w:r>
      <w:r w:rsidRPr="00091301">
        <w:rPr>
          <w:highlight w:val="green"/>
        </w:rPr>
        <w:t>Aujourd'hui, étant chargé d'études à l'AFPA, il participe à la mise en œuvre des processus de qualité et de certification, mais aussi et surtout à la saturation des dispositif formation/alternant.</w:t>
      </w:r>
      <w:r w:rsidRPr="00BB25D6">
        <w:t xml:space="preserve"> </w:t>
      </w:r>
      <w:r w:rsidRPr="00091301">
        <w:rPr>
          <w:highlight w:val="darkCyan"/>
        </w:rPr>
        <w:t>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368A1FF1" w14:textId="77777777" w:rsidR="00F466B5" w:rsidRDefault="00F466B5" w:rsidP="00F466B5">
      <w:pPr>
        <w:jc w:val="both"/>
      </w:pPr>
    </w:p>
    <w:p w14:paraId="6BF8325F" w14:textId="77777777" w:rsidR="00F466B5" w:rsidRPr="00091301" w:rsidRDefault="00F466B5" w:rsidP="00F466B5">
      <w:pPr>
        <w:jc w:val="both"/>
        <w:rPr>
          <w:color w:val="FF0000"/>
        </w:rPr>
      </w:pPr>
      <w:r>
        <w:t>Version 2 :</w:t>
      </w:r>
    </w:p>
    <w:p w14:paraId="2BB14DD7" w14:textId="77777777" w:rsidR="00F466B5" w:rsidRPr="00EC790E" w:rsidRDefault="00F466B5" w:rsidP="00F466B5">
      <w:pPr>
        <w:jc w:val="both"/>
        <w:rPr>
          <w:lang w:eastAsia="fr-FR"/>
        </w:rPr>
      </w:pPr>
      <w:r w:rsidRPr="00EC790E">
        <w:rPr>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4C03F72A" w14:textId="77777777" w:rsidR="00F466B5" w:rsidRPr="00EC790E" w:rsidRDefault="00F466B5" w:rsidP="00F466B5">
      <w:pPr>
        <w:jc w:val="both"/>
        <w:rPr>
          <w:color w:val="FF0000"/>
          <w:lang w:eastAsia="fr-FR"/>
        </w:rPr>
      </w:pPr>
      <w:r w:rsidRPr="00EC790E">
        <w:rPr>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w:t>
      </w:r>
      <w:r>
        <w:rPr>
          <w:lang w:eastAsia="fr-FR"/>
        </w:rPr>
        <w:t>à</w:t>
      </w:r>
      <w:r w:rsidRPr="00EC790E">
        <w:rPr>
          <w:lang w:eastAsia="fr-FR"/>
        </w:rPr>
        <w:t xml:space="preserve"> l'apprentissage, qui reste un domaine nouveau pour l'agence. Pour cela l'AFPA doit se démarquer de la concurrence en proposant à ses clients,</w:t>
      </w:r>
      <w:r>
        <w:rPr>
          <w:lang w:eastAsia="fr-FR"/>
        </w:rPr>
        <w:t xml:space="preserve"> </w:t>
      </w:r>
      <w:r w:rsidRPr="00E41C5C">
        <w:t>c'est-à-dire</w:t>
      </w:r>
      <w:r w:rsidRPr="00EC790E">
        <w:rPr>
          <w:lang w:eastAsia="fr-FR"/>
        </w:rPr>
        <w:t xml:space="preserve"> les entreprises ainsi que les jeunes, des moyens intuitifs d'interaction et de communication, afin de faciliter le quotidien de chacun.</w:t>
      </w:r>
      <w:r>
        <w:rPr>
          <w:lang w:eastAsia="fr-FR"/>
        </w:rPr>
        <w:t xml:space="preserve"> </w:t>
      </w:r>
      <w:r w:rsidRPr="00EC790E">
        <w:t xml:space="preserve">Aujourd'hui, étant chargé d'études à l'AFPA, </w:t>
      </w:r>
      <w:r>
        <w:t xml:space="preserve">mon tuteur </w:t>
      </w:r>
      <w:r w:rsidRPr="00EC790E">
        <w:t>participe à la mise en œuvre des processus de qualité et de certification, mais aussi et surtout à la saturation des dispositif formation/alternant.</w:t>
      </w:r>
      <w:r>
        <w:t xml:space="preserve"> </w:t>
      </w:r>
      <w:r w:rsidRPr="00EC790E">
        <w:t xml:space="preserve">C'est dans ce contexte et </w:t>
      </w:r>
      <w:r w:rsidRPr="00EC790E">
        <w:lastRenderedPageBreak/>
        <w:t>accompagné de son expérience personnelle en tant qu’ancien apprenti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4F2DD9BA" w14:textId="77777777" w:rsidR="00F466B5" w:rsidRPr="0016535B" w:rsidRDefault="00F466B5" w:rsidP="00F466B5">
      <w:pPr>
        <w:jc w:val="both"/>
      </w:pPr>
    </w:p>
    <w:p w14:paraId="101CD52E" w14:textId="77777777" w:rsidR="00F466B5" w:rsidRDefault="00F466B5"/>
    <w:sectPr w:rsidR="00F46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48BB"/>
    <w:multiLevelType w:val="hybridMultilevel"/>
    <w:tmpl w:val="F72AB214"/>
    <w:lvl w:ilvl="0" w:tplc="FA38E3E8">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08"/>
    <w:rsid w:val="000E69ED"/>
    <w:rsid w:val="001740D9"/>
    <w:rsid w:val="002C36B6"/>
    <w:rsid w:val="003163C5"/>
    <w:rsid w:val="004F0554"/>
    <w:rsid w:val="007C3EB6"/>
    <w:rsid w:val="00A133A2"/>
    <w:rsid w:val="00A61008"/>
    <w:rsid w:val="00A707C0"/>
    <w:rsid w:val="00AE0D1C"/>
    <w:rsid w:val="00F46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9CDA"/>
  <w15:chartTrackingRefBased/>
  <w15:docId w15:val="{AD5F48E7-918D-4287-997F-228FC7B4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61008"/>
    <w:rPr>
      <w:b/>
      <w:bCs/>
    </w:rPr>
  </w:style>
  <w:style w:type="paragraph" w:styleId="Paragraphedeliste">
    <w:name w:val="List Paragraph"/>
    <w:basedOn w:val="Normal"/>
    <w:uiPriority w:val="34"/>
    <w:qFormat/>
    <w:rsid w:val="00A61008"/>
    <w:pPr>
      <w:ind w:left="720"/>
      <w:contextualSpacing/>
    </w:pPr>
  </w:style>
  <w:style w:type="character" w:styleId="Lienhypertexte">
    <w:name w:val="Hyperlink"/>
    <w:basedOn w:val="Policepardfaut"/>
    <w:uiPriority w:val="99"/>
    <w:unhideWhenUsed/>
    <w:rsid w:val="00F46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pa.fr/actualites/afpa-entreprises-s-ouvre-a-l-apprentissage-" TargetMode="External"/><Relationship Id="rId5" Type="http://schemas.openxmlformats.org/officeDocument/2006/relationships/hyperlink" Target="https://travail-emploi.gouv.fr/formation-professionnelle/entreprise-et-alternance/aide-exceptionnelle-apprentiss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956</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3</cp:revision>
  <dcterms:created xsi:type="dcterms:W3CDTF">2022-02-21T08:36:00Z</dcterms:created>
  <dcterms:modified xsi:type="dcterms:W3CDTF">2022-02-24T14:46:00Z</dcterms:modified>
</cp:coreProperties>
</file>