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Cahier des charges 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 son jardin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un jardin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 de champ (demander à Vincent ?)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Vendre des produits de chez soit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Grossistes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/ proposer des outils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 sur jardinage / arrosage / entretien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de repas où chacun rapporte un peu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 pour « éco-ferme »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 à goutte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Panneaux solaires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Etc…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du jardin / compost pendant les absences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vue juridique (assurances…)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faire en sorte de donner confiance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 pour mode de vie plus vert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 de points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tu t’occupes du jardin des autres, + t’as de réductions sur les produits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de débloquer bonus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Bannières dorées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Annonces en top-list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 entre le bon coin et forum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Profils utilisateurs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 avec sujets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vierge où les jardins apparaissent peu à peu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jeu où tu peux échanger des ressources avec tes amis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points que tu gagnes te permettent de développer ta ferme virtuelle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qui s’agrandit au fur et à mesure qu’il y a des utilisateurs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pages pour les différentes rubriques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sous forme d’une roue qui tourne en trois parties 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(Mini)-jeu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jardin partagé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forum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 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 de …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 de 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lan’tn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 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héro style green lantern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Objectifs pour la séance d’après 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aux pro / particuliers si l’idée leur convient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 de connaissances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à oreille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affiches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Essayer d’avoir un premier design / logo 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.0" w:type="dxa"/>
        <w:jc w:val="left"/>
        <w:tblInd w:w="0.0" w:type="dxa"/>
        <w:tblLayout w:type="fixed"/>
        <w:tblLook w:val="0400"/>
      </w:tblPr>
      <w:tblGrid>
        <w:gridCol w:w="864"/>
        <w:tblGridChange w:id="0">
          <w:tblGrid>
            <w:gridCol w:w="86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EFMT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yellow"/>
                <w:rtl w:val="0"/>
              </w:rPr>
              <w:t xml:space="preserve">FEMT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yellow"/>
                <w:rtl w:val="0"/>
              </w:rPr>
              <w:t xml:space="preserve">MEFT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EMFT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FMET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MFET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MFTE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FMTE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TMFE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MTFE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FTME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TFME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yellow"/>
                <w:rtl w:val="0"/>
              </w:rPr>
              <w:t xml:space="preserve">TEMF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ETMF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MTEF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TMEF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EMTF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yellow"/>
                <w:rtl w:val="0"/>
              </w:rPr>
              <w:t xml:space="preserve">METF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FETM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EFTM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TFEM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FTEM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rtl w:val="0"/>
              </w:rPr>
              <w:t xml:space="preserve">ETFM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yellow"/>
                <w:rtl w:val="0"/>
              </w:rPr>
              <w:t xml:space="preserve">TEFM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Wingding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D15B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u2G23JFk4EFtUr8IMQNL9UnAg==">AMUW2mXxGPDLow6CMUaIr2gp4aqwf5hDuBCUQrEOIggGX0z8ojh6fQ9OUh4BOAtgRKE/7NdQlRr3YXGDjFbO1sxcvkxmfU0bb1h+/rQOW5PtMmGSOob3XiU=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2022-10-17T19:49:00Z</dcterms:created>
  <dc:creator>Etienne Vatry</dc:creator>
</cp:coreProperties>
</file>