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Лаб.6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Рассмотреть как будет протекать эпидемия в 2ух случаях.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(N=10850)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I(0)=209, А число здоровых людей с</w:t>
      </w:r>
      <w:r>
        <w:t xml:space="preserve"> </w:t>
      </w:r>
      <w:r>
        <w:t xml:space="preserve">иммунитетом к болезни R(0)=42.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≥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α</m:t>
                  </m:r>
                  <m:r>
                    <m:t>S</m:t>
                  </m:r>
                  <m: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α</m:t>
                  </m:r>
                  <m:r>
                    <m:t>S</m:t>
                  </m:r>
                  <m:r>
                    <m:t>−</m:t>
                  </m:r>
                  <m:r>
                    <m:t>β</m:t>
                  </m:r>
                  <m:r>
                    <m:t>I</m:t>
                  </m:r>
                  <m: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t>*</m:t>
                      </m:r>
                    </m:sup>
                  </m:sSup>
                </m:e>
              </m:mr>
              <m:mr>
                <m:e>
                  <m:r>
                    <m:t>−</m:t>
                  </m:r>
                  <m:r>
                    <m:t>β</m:t>
                  </m:r>
                  <m:r>
                    <m:t>I</m:t>
                  </m:r>
                  <m: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β</m:t>
        </m:r>
        <m:r>
          <m:t>I</m:t>
        </m:r>
      </m:oMath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t>,</m:t>
        </m:r>
        <m:r>
          <m:t>β</m:t>
        </m:r>
      </m:oMath>
      <w:r>
        <w:t xml:space="preserve"> </w:t>
      </w:r>
      <w:r>
        <w:t xml:space="preserve">–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 t=0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 S(0) 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построение-графиков"/>
      <w:r>
        <w:t xml:space="preserve">Построение графиков</w:t>
      </w:r>
      <w:bookmarkEnd w:id="25"/>
    </w:p>
    <w:p>
      <w:pPr>
        <w:pStyle w:val="FirstParagraph"/>
      </w:pPr>
      <w:r>
        <w:t xml:space="preserve">График для 1ого случая (График 1).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График для 2ого случая (График 2).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2"/>
      </w:pPr>
      <w:bookmarkStart w:id="26" w:name="код-программы"/>
      <w:r>
        <w:t xml:space="preserve">Код программы</w:t>
      </w:r>
      <w:bookmarkEnd w:id="26"/>
    </w:p>
    <w:p>
      <w:pPr>
        <w:pStyle w:val="FirstParagraph"/>
      </w:pPr>
      <w:r>
        <w:t xml:space="preserve">Код программы для построения графиков (Код 1 и 2).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2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Рассмотрел как будет протекать эпидемия в 2ух случаях.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Лаб.6 Задача об эпидемии</dc:title>
  <dc:creator>Никулин Максим Геннадьевич</dc:creator>
  <dc:language>ru-RU</dc:language>
  <cp:keywords/>
  <dcterms:created xsi:type="dcterms:W3CDTF">2022-05-24T20:52:26Z</dcterms:created>
  <dcterms:modified xsi:type="dcterms:W3CDTF">2022-05-24T20:52:26Z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