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Лаб.8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двух случаев.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t>,</m:t>
        </m:r>
        <m:r>
          <m:t>b</m:t>
        </m:r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t>r</m:t>
            </m:r>
            <m:r>
              <m:t>−</m:t>
            </m:r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</m:sup>
            </m:sSubSup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 </m:t>
                </m:r>
              </m:sup>
            </m:sSubSup>
          </m:den>
        </m:f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t>r</m:t>
            </m:r>
            <m:r>
              <m:t>−</m:t>
            </m:r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</m:sup>
            </m:sSubSup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 </m:t>
                </m:r>
              </m:sup>
            </m:sSubSup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−</m:t>
        </m:r>
        <m:r>
          <m:t>(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r>
          <m:t>+</m:t>
        </m:r>
        <m:r>
          <m:t>0.00016</m:t>
        </m:r>
        <m:r>
          <m:t>)</m:t>
        </m:r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t>=</m:t>
        </m:r>
        <m:r>
          <m:t>7.2</m:t>
        </m:r>
        <m: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=</m:t>
        </m:r>
        <m:r>
          <m:t>8.2</m:t>
        </m:r>
        <m:r>
          <m:t>,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t>=</m:t>
        </m:r>
        <m:r>
          <m:t>43</m:t>
        </m:r>
        <m:r>
          <m:t>,</m:t>
        </m:r>
        <m:r>
          <m:t>N</m:t>
        </m:r>
        <m:r>
          <m:t>=</m:t>
        </m:r>
        <m:r>
          <m:t>87</m:t>
        </m:r>
        <m:r>
          <m:t>,</m:t>
        </m:r>
        <m:r>
          <m:t>q</m:t>
        </m:r>
        <m:r>
          <m:t>=</m:t>
        </m:r>
        <m:r>
          <m:t>1</m:t>
        </m:r>
        <m: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t>=</m:t>
        </m:r>
        <m:r>
          <m:t>27</m:t>
        </m:r>
        <m: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t>=</m:t>
        </m:r>
        <m:r>
          <m:t>20</m:t>
        </m:r>
        <m:r>
          <m:t>,</m:t>
        </m:r>
        <m:sSubSup>
          <m:e>
            <m:r>
              <m:t>p</m:t>
            </m:r>
          </m:e>
          <m:sub>
            <m:r>
              <m:t>1</m:t>
            </m:r>
          </m:sub>
          <m:sup>
            <m:r>
              <m:t> </m:t>
            </m:r>
          </m:sup>
        </m:sSubSup>
        <m:r>
          <m:t>=</m:t>
        </m:r>
        <m:r>
          <m:t>9.7</m:t>
        </m:r>
      </m:oMath>
    </w:p>
    <w:p>
      <w:pPr>
        <w:pStyle w:val="BodyText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t>,</m:t>
        </m:r>
        <m:sSubSup>
          <m:e>
            <m:r>
              <m:t>p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  <m:sup>
            <m:r>
              <m:t> </m:t>
            </m:r>
          </m:sup>
        </m:sSubSup>
        <m: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w:r>
        <w:t xml:space="preserve">N –-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t> </m:t>
            </m:r>
          </m:sup>
        </m:sSup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построение-графиков"/>
      <w:r>
        <w:t xml:space="preserve">Построение графиков</w:t>
      </w:r>
      <w:bookmarkEnd w:id="25"/>
    </w:p>
    <w:p>
      <w:pPr>
        <w:pStyle w:val="FirstParagraph"/>
      </w:pPr>
      <w:r>
        <w:t xml:space="preserve">2</w:t>
      </w:r>
      <w:r>
        <w:t xml:space="preserve"> </w:t>
      </w:r>
      <w:r>
        <w:t xml:space="preserve">2</w:t>
      </w:r>
    </w:p>
    <w:p>
      <w:pPr>
        <w:pStyle w:val="Heading2"/>
      </w:pPr>
      <w:bookmarkStart w:id="26" w:name="код-программы"/>
      <w:r>
        <w:t xml:space="preserve">Код программы</w:t>
      </w:r>
      <w:bookmarkEnd w:id="26"/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Рассмотрел как будет протекать эпидемия в 2ух случаях.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Лаб.8 Модель конкуренции двух фирм</dc:title>
  <dc:creator>Поляков Иван Андреевич</dc:creator>
  <dc:language>ru-RU</dc:language>
  <cp:keywords/>
  <dcterms:created xsi:type="dcterms:W3CDTF">2022-05-24T20:52:06Z</dcterms:created>
  <dcterms:modified xsi:type="dcterms:W3CDTF">2022-05-24T20:52:06Z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