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CD58" w14:textId="26D885FB" w:rsidR="004F7559" w:rsidRPr="004F7559" w:rsidRDefault="004F7559" w:rsidP="004F7559">
      <w:pPr>
        <w:jc w:val="center"/>
        <w:rPr>
          <w:rFonts w:ascii="Calibri" w:hAnsi="Calibri" w:cs="Calibri"/>
          <w:lang w:val="es-CO"/>
        </w:rPr>
      </w:pPr>
      <w:r w:rsidRPr="004F7559">
        <w:rPr>
          <w:rFonts w:ascii="Calibri" w:hAnsi="Calibri" w:cs="Calibri"/>
          <w:lang w:val="es-CO"/>
        </w:rPr>
        <w:t>Data Jam V2</w:t>
      </w:r>
    </w:p>
    <w:p w14:paraId="25D376CC" w14:textId="00AAF0A0" w:rsidR="002C5C48" w:rsidRPr="004F7559" w:rsidRDefault="004F7559" w:rsidP="004F7559">
      <w:pPr>
        <w:jc w:val="center"/>
        <w:rPr>
          <w:rFonts w:ascii="Calibri" w:hAnsi="Calibri" w:cs="Calibri"/>
          <w:lang w:val="es-CO"/>
        </w:rPr>
      </w:pPr>
      <w:r w:rsidRPr="004F7559">
        <w:rPr>
          <w:rFonts w:ascii="Calibri" w:hAnsi="Calibri" w:cs="Calibri"/>
          <w:lang w:val="es-CO"/>
        </w:rPr>
        <w:t>Experiencia Técnica de integración de las fuentes utilizas</w:t>
      </w:r>
    </w:p>
    <w:p w14:paraId="785A8429" w14:textId="6414F804" w:rsidR="004F7559" w:rsidRPr="004F7559" w:rsidRDefault="004F7559" w:rsidP="004F7559">
      <w:pPr>
        <w:jc w:val="center"/>
        <w:rPr>
          <w:rFonts w:ascii="Calibri" w:hAnsi="Calibri" w:cs="Calibri"/>
          <w:lang w:val="es-CO"/>
        </w:rPr>
      </w:pPr>
      <w:r w:rsidRPr="004F7559">
        <w:rPr>
          <w:rFonts w:ascii="Calibri" w:hAnsi="Calibri" w:cs="Calibri"/>
          <w:lang w:val="es-CO"/>
        </w:rPr>
        <w:t>SAIGC-TEAM</w:t>
      </w:r>
    </w:p>
    <w:p w14:paraId="0B0ACF54" w14:textId="7D79A6D0" w:rsidR="004F7559" w:rsidRPr="004F7559" w:rsidRDefault="004F7559" w:rsidP="004F7559">
      <w:pPr>
        <w:rPr>
          <w:rFonts w:ascii="Calibri" w:hAnsi="Calibri" w:cs="Calibri"/>
          <w:lang w:val="es-CO"/>
        </w:rPr>
      </w:pPr>
      <w:r w:rsidRPr="004F7559">
        <w:rPr>
          <w:rFonts w:ascii="Calibri" w:hAnsi="Calibri" w:cs="Calibri"/>
          <w:lang w:val="es-CO"/>
        </w:rPr>
        <w:t>Javier Andrés Rubio</w:t>
      </w:r>
    </w:p>
    <w:p w14:paraId="35EB6E7D" w14:textId="7123D073" w:rsidR="004F7559" w:rsidRPr="004F7559" w:rsidRDefault="004F7559" w:rsidP="004F7559">
      <w:pPr>
        <w:rPr>
          <w:rFonts w:ascii="Calibri" w:hAnsi="Calibri" w:cs="Calibri"/>
          <w:lang w:val="es-CO"/>
        </w:rPr>
      </w:pPr>
      <w:r w:rsidRPr="004F7559">
        <w:rPr>
          <w:rFonts w:ascii="Calibri" w:hAnsi="Calibri" w:cs="Calibri"/>
          <w:lang w:val="es-CO"/>
        </w:rPr>
        <w:t>Luis Alejandro Quimbayo</w:t>
      </w:r>
    </w:p>
    <w:p w14:paraId="27ECD719" w14:textId="0F93C1B9" w:rsidR="004F7559" w:rsidRDefault="004F7559" w:rsidP="004F7559">
      <w:pPr>
        <w:rPr>
          <w:rFonts w:ascii="Calibri" w:hAnsi="Calibri" w:cs="Calibri"/>
          <w:lang w:val="es-CO"/>
        </w:rPr>
      </w:pPr>
      <w:r w:rsidRPr="004F7559">
        <w:rPr>
          <w:rFonts w:ascii="Calibri" w:hAnsi="Calibri" w:cs="Calibri"/>
          <w:lang w:val="es-CO"/>
        </w:rPr>
        <w:t>Max Alejandro Gómez</w:t>
      </w:r>
    </w:p>
    <w:p w14:paraId="05753707" w14:textId="77777777" w:rsidR="00A95F5A" w:rsidRDefault="00A95F5A" w:rsidP="004F7559">
      <w:pPr>
        <w:rPr>
          <w:rFonts w:ascii="Calibri" w:hAnsi="Calibri" w:cs="Calibri"/>
          <w:lang w:val="es-CO"/>
        </w:rPr>
      </w:pPr>
    </w:p>
    <w:p w14:paraId="08A6C53F" w14:textId="77777777" w:rsidR="00A95F5A" w:rsidRPr="00A95F5A" w:rsidRDefault="00A95F5A" w:rsidP="00A95F5A">
      <w:pPr>
        <w:rPr>
          <w:rFonts w:ascii="Calibri" w:hAnsi="Calibri" w:cs="Calibri"/>
          <w:lang w:val="es-CO"/>
        </w:rPr>
      </w:pPr>
      <w:r w:rsidRPr="00A95F5A">
        <w:rPr>
          <w:rFonts w:ascii="Calibri" w:hAnsi="Calibri" w:cs="Calibri"/>
          <w:b/>
          <w:bCs/>
          <w:lang w:val="es-CO"/>
        </w:rPr>
        <w:t>Nivel de disponibilidad y actualización de los datos empleados</w:t>
      </w:r>
    </w:p>
    <w:p w14:paraId="00E9A568" w14:textId="77777777" w:rsidR="00A95F5A" w:rsidRPr="00A95F5A" w:rsidRDefault="00A95F5A" w:rsidP="00A95F5A">
      <w:pPr>
        <w:rPr>
          <w:rFonts w:ascii="Calibri" w:hAnsi="Calibri" w:cs="Calibri"/>
          <w:lang w:val="es-CO"/>
        </w:rPr>
      </w:pPr>
      <w:r w:rsidRPr="00A95F5A">
        <w:rPr>
          <w:rFonts w:ascii="Calibri" w:hAnsi="Calibri" w:cs="Calibri"/>
          <w:lang w:val="es-CO"/>
        </w:rPr>
        <w:t xml:space="preserve">Se utilizaron datos de </w:t>
      </w:r>
      <w:proofErr w:type="spellStart"/>
      <w:r w:rsidRPr="00A95F5A">
        <w:rPr>
          <w:rFonts w:ascii="Calibri" w:hAnsi="Calibri" w:cs="Calibri"/>
          <w:lang w:val="es-CO"/>
        </w:rPr>
        <w:t>TransMilenio</w:t>
      </w:r>
      <w:proofErr w:type="spellEnd"/>
      <w:r w:rsidRPr="00A95F5A">
        <w:rPr>
          <w:rFonts w:ascii="Calibri" w:hAnsi="Calibri" w:cs="Calibri"/>
          <w:lang w:val="es-CO"/>
        </w:rPr>
        <w:t xml:space="preserve"> S.A. La disponibilidad de la información se calificó con </w:t>
      </w:r>
      <w:r w:rsidRPr="00A95F5A">
        <w:rPr>
          <w:rFonts w:ascii="Calibri" w:hAnsi="Calibri" w:cs="Calibri"/>
          <w:b/>
          <w:bCs/>
          <w:lang w:val="es-CO"/>
        </w:rPr>
        <w:t>4/5</w:t>
      </w:r>
      <w:r w:rsidRPr="00A95F5A">
        <w:rPr>
          <w:rFonts w:ascii="Calibri" w:hAnsi="Calibri" w:cs="Calibri"/>
          <w:lang w:val="es-CO"/>
        </w:rPr>
        <w:t xml:space="preserve"> y su nivel de actualización con </w:t>
      </w:r>
      <w:r w:rsidRPr="00A95F5A">
        <w:rPr>
          <w:rFonts w:ascii="Calibri" w:hAnsi="Calibri" w:cs="Calibri"/>
          <w:b/>
          <w:bCs/>
          <w:lang w:val="es-CO"/>
        </w:rPr>
        <w:t>3,9/5</w:t>
      </w:r>
      <w:r w:rsidRPr="00A95F5A">
        <w:rPr>
          <w:rFonts w:ascii="Calibri" w:hAnsi="Calibri" w:cs="Calibri"/>
          <w:lang w:val="es-CO"/>
        </w:rPr>
        <w:t xml:space="preserve">. Esta última calificación se debe a que las rutas de </w:t>
      </w:r>
      <w:proofErr w:type="spellStart"/>
      <w:r w:rsidRPr="00A95F5A">
        <w:rPr>
          <w:rFonts w:ascii="Calibri" w:hAnsi="Calibri" w:cs="Calibri"/>
          <w:lang w:val="es-CO"/>
        </w:rPr>
        <w:t>TransMilenio</w:t>
      </w:r>
      <w:proofErr w:type="spellEnd"/>
      <w:r w:rsidRPr="00A95F5A">
        <w:rPr>
          <w:rFonts w:ascii="Calibri" w:hAnsi="Calibri" w:cs="Calibri"/>
          <w:lang w:val="es-CO"/>
        </w:rPr>
        <w:t xml:space="preserve"> (GTFS estáticos) disponibles en el Portal de Datos Abiertos de Bogotá registraban como última actualización </w:t>
      </w:r>
      <w:r w:rsidRPr="00A95F5A">
        <w:rPr>
          <w:rFonts w:ascii="Calibri" w:hAnsi="Calibri" w:cs="Calibri"/>
          <w:b/>
          <w:bCs/>
          <w:lang w:val="es-CO"/>
        </w:rPr>
        <w:t>diciembre de 2023</w:t>
      </w:r>
      <w:r w:rsidRPr="00A95F5A">
        <w:rPr>
          <w:rFonts w:ascii="Calibri" w:hAnsi="Calibri" w:cs="Calibri"/>
          <w:lang w:val="es-CO"/>
        </w:rPr>
        <w:t xml:space="preserve"> (</w:t>
      </w:r>
      <w:hyperlink r:id="rId5" w:history="1">
        <w:r w:rsidRPr="00A95F5A">
          <w:rPr>
            <w:rStyle w:val="Hipervnculo"/>
            <w:rFonts w:ascii="Calibri" w:hAnsi="Calibri" w:cs="Calibri"/>
            <w:lang w:val="es-CO"/>
          </w:rPr>
          <w:t>https://datosabiertos.bogota.gov.co/dataset/especificacion-gtfs-general-transport-feed-specification-sitp</w:t>
        </w:r>
      </w:hyperlink>
      <w:r w:rsidRPr="00A95F5A">
        <w:rPr>
          <w:rFonts w:ascii="Calibri" w:hAnsi="Calibri" w:cs="Calibri"/>
          <w:lang w:val="es-CO"/>
        </w:rPr>
        <w:t xml:space="preserve">). Sin embargo, fue posible encontrar versiones más recientes en el portal de Datos Abiertos de </w:t>
      </w:r>
      <w:proofErr w:type="spellStart"/>
      <w:r w:rsidRPr="00A95F5A">
        <w:rPr>
          <w:rFonts w:ascii="Calibri" w:hAnsi="Calibri" w:cs="Calibri"/>
          <w:lang w:val="es-CO"/>
        </w:rPr>
        <w:t>TransMilenio</w:t>
      </w:r>
      <w:proofErr w:type="spellEnd"/>
      <w:r w:rsidRPr="00A95F5A">
        <w:rPr>
          <w:rFonts w:ascii="Calibri" w:hAnsi="Calibri" w:cs="Calibri"/>
          <w:lang w:val="es-CO"/>
        </w:rPr>
        <w:t xml:space="preserve"> (</w:t>
      </w:r>
      <w:hyperlink r:id="rId6" w:history="1">
        <w:r w:rsidRPr="00A95F5A">
          <w:rPr>
            <w:rStyle w:val="Hipervnculo"/>
            <w:rFonts w:ascii="Calibri" w:hAnsi="Calibri" w:cs="Calibri"/>
            <w:lang w:val="es-CO"/>
          </w:rPr>
          <w:t>https://datosabiertos-transmilenio.hub.arcgis.com/documents/d006e92936824698a49ba44558cd8162/about</w:t>
        </w:r>
      </w:hyperlink>
      <w:r w:rsidRPr="00A95F5A">
        <w:rPr>
          <w:rFonts w:ascii="Calibri" w:hAnsi="Calibri" w:cs="Calibri"/>
          <w:lang w:val="es-CO"/>
        </w:rPr>
        <w:t>).</w:t>
      </w:r>
    </w:p>
    <w:p w14:paraId="1E7B3E01" w14:textId="77777777" w:rsidR="00A95F5A" w:rsidRPr="00A95F5A" w:rsidRDefault="00A95F5A" w:rsidP="00A95F5A">
      <w:pPr>
        <w:rPr>
          <w:rFonts w:ascii="Calibri" w:hAnsi="Calibri" w:cs="Calibri"/>
          <w:lang w:val="es-CO"/>
        </w:rPr>
      </w:pPr>
      <w:r w:rsidRPr="00A95F5A">
        <w:rPr>
          <w:rFonts w:ascii="Calibri" w:hAnsi="Calibri" w:cs="Calibri"/>
          <w:b/>
          <w:bCs/>
          <w:lang w:val="es-CO"/>
        </w:rPr>
        <w:t>Complejidad técnica en la integración de fuentes</w:t>
      </w:r>
    </w:p>
    <w:p w14:paraId="7906812E" w14:textId="77777777" w:rsidR="00A95F5A" w:rsidRPr="00A95F5A" w:rsidRDefault="00A95F5A" w:rsidP="00A95F5A">
      <w:pPr>
        <w:rPr>
          <w:rFonts w:ascii="Calibri" w:hAnsi="Calibri" w:cs="Calibri"/>
          <w:lang w:val="es-CO"/>
        </w:rPr>
      </w:pPr>
      <w:r w:rsidRPr="00A95F5A">
        <w:rPr>
          <w:rFonts w:ascii="Calibri" w:hAnsi="Calibri" w:cs="Calibri"/>
          <w:lang w:val="es-CO"/>
        </w:rPr>
        <w:t>La integración de las fuentes presentó baja complejidad, ya que se trabajó con polígonos y puntos georreferenciados sin necesidad de realizar cruces o procesos de integración entre los conjuntos de datos.</w:t>
      </w:r>
    </w:p>
    <w:p w14:paraId="0996BEBC" w14:textId="77777777" w:rsidR="00A95F5A" w:rsidRPr="00A95F5A" w:rsidRDefault="00A95F5A" w:rsidP="00A95F5A">
      <w:pPr>
        <w:rPr>
          <w:rFonts w:ascii="Calibri" w:hAnsi="Calibri" w:cs="Calibri"/>
          <w:lang w:val="es-CO"/>
        </w:rPr>
      </w:pPr>
      <w:r w:rsidRPr="00A95F5A">
        <w:rPr>
          <w:rFonts w:ascii="Calibri" w:hAnsi="Calibri" w:cs="Calibri"/>
          <w:b/>
          <w:bCs/>
          <w:lang w:val="es-CO"/>
        </w:rPr>
        <w:t>Recomendaciones</w:t>
      </w:r>
    </w:p>
    <w:p w14:paraId="771FD549" w14:textId="77777777" w:rsidR="00A95F5A" w:rsidRPr="00A95F5A" w:rsidRDefault="00A95F5A" w:rsidP="00A95F5A">
      <w:pPr>
        <w:numPr>
          <w:ilvl w:val="0"/>
          <w:numId w:val="4"/>
        </w:numPr>
        <w:rPr>
          <w:rFonts w:ascii="Calibri" w:hAnsi="Calibri" w:cs="Calibri"/>
          <w:lang w:val="es-CO"/>
        </w:rPr>
      </w:pPr>
      <w:r w:rsidRPr="00A95F5A">
        <w:rPr>
          <w:rFonts w:ascii="Calibri" w:hAnsi="Calibri" w:cs="Calibri"/>
          <w:lang w:val="es-CO"/>
        </w:rPr>
        <w:t xml:space="preserve">Desarrollar un </w:t>
      </w:r>
      <w:r w:rsidRPr="00A95F5A">
        <w:rPr>
          <w:rFonts w:ascii="Calibri" w:hAnsi="Calibri" w:cs="Calibri"/>
          <w:b/>
          <w:bCs/>
          <w:lang w:val="es-CO"/>
        </w:rPr>
        <w:t>Knowledge Graph</w:t>
      </w:r>
      <w:r w:rsidRPr="00A95F5A">
        <w:rPr>
          <w:rFonts w:ascii="Calibri" w:hAnsi="Calibri" w:cs="Calibri"/>
          <w:lang w:val="es-CO"/>
        </w:rPr>
        <w:t xml:space="preserve"> en el Portal de Datos Abiertos de Bogotá que permita identificar las relaciones entre los diferentes conjuntos de datos, así como las llaves necesarias para su integración. Esto facilitaría una comprensión más integral del ecosistema de datos disponible.</w:t>
      </w:r>
    </w:p>
    <w:p w14:paraId="1B464B0E" w14:textId="77777777" w:rsidR="00A95F5A" w:rsidRPr="00A95F5A" w:rsidRDefault="00A95F5A" w:rsidP="00A95F5A">
      <w:pPr>
        <w:numPr>
          <w:ilvl w:val="0"/>
          <w:numId w:val="4"/>
        </w:numPr>
        <w:rPr>
          <w:rFonts w:ascii="Calibri" w:hAnsi="Calibri" w:cs="Calibri"/>
          <w:lang w:val="es-CO"/>
        </w:rPr>
      </w:pPr>
      <w:r w:rsidRPr="00A95F5A">
        <w:rPr>
          <w:rFonts w:ascii="Calibri" w:hAnsi="Calibri" w:cs="Calibri"/>
          <w:lang w:val="es-CO"/>
        </w:rPr>
        <w:t xml:space="preserve">Incorporar una sección exclusiva para el </w:t>
      </w:r>
      <w:r w:rsidRPr="00A95F5A">
        <w:rPr>
          <w:rFonts w:ascii="Calibri" w:hAnsi="Calibri" w:cs="Calibri"/>
          <w:b/>
          <w:bCs/>
          <w:lang w:val="es-CO"/>
        </w:rPr>
        <w:t>diccionario de datos</w:t>
      </w:r>
      <w:r w:rsidRPr="00A95F5A">
        <w:rPr>
          <w:rFonts w:ascii="Calibri" w:hAnsi="Calibri" w:cs="Calibri"/>
          <w:lang w:val="es-CO"/>
        </w:rPr>
        <w:t xml:space="preserve"> en la página de cada conjunto de datos, con el fin de identificar fácilmente su disponibilidad y facilitar la interpretación de la información.</w:t>
      </w:r>
    </w:p>
    <w:p w14:paraId="7948FB71" w14:textId="4603537D" w:rsidR="004F7559" w:rsidRPr="004F7559" w:rsidRDefault="004F7559" w:rsidP="00A95F5A">
      <w:pPr>
        <w:rPr>
          <w:rFonts w:ascii="Calibri" w:hAnsi="Calibri" w:cs="Calibri"/>
          <w:lang w:val="es-CO"/>
        </w:rPr>
      </w:pPr>
    </w:p>
    <w:sectPr w:rsidR="004F7559" w:rsidRPr="004F75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C1F"/>
    <w:multiLevelType w:val="hybridMultilevel"/>
    <w:tmpl w:val="1B9697E0"/>
    <w:lvl w:ilvl="0" w:tplc="E7C0446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3C23D94"/>
    <w:multiLevelType w:val="hybridMultilevel"/>
    <w:tmpl w:val="F320A13C"/>
    <w:lvl w:ilvl="0" w:tplc="F2E839CE">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8784336"/>
    <w:multiLevelType w:val="multilevel"/>
    <w:tmpl w:val="803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429F9"/>
    <w:multiLevelType w:val="hybridMultilevel"/>
    <w:tmpl w:val="F9A49A5A"/>
    <w:lvl w:ilvl="0" w:tplc="DE088B6C">
      <w:start w:val="1"/>
      <w:numFmt w:val="bullet"/>
      <w:lvlText w:val=""/>
      <w:lvlJc w:val="left"/>
      <w:pPr>
        <w:ind w:left="720" w:hanging="360"/>
      </w:pPr>
      <w:rPr>
        <w:rFonts w:ascii="Symbol" w:hAnsi="Symbol" w:hint="default"/>
      </w:rPr>
    </w:lvl>
    <w:lvl w:ilvl="1" w:tplc="3E467248">
      <w:start w:val="1"/>
      <w:numFmt w:val="bullet"/>
      <w:lvlText w:val="o"/>
      <w:lvlJc w:val="left"/>
      <w:pPr>
        <w:ind w:left="1440" w:hanging="360"/>
      </w:pPr>
      <w:rPr>
        <w:rFonts w:ascii="Courier New" w:hAnsi="Courier New" w:hint="default"/>
      </w:rPr>
    </w:lvl>
    <w:lvl w:ilvl="2" w:tplc="C4A20368">
      <w:start w:val="1"/>
      <w:numFmt w:val="bullet"/>
      <w:lvlText w:val=""/>
      <w:lvlJc w:val="left"/>
      <w:pPr>
        <w:ind w:left="2160" w:hanging="360"/>
      </w:pPr>
      <w:rPr>
        <w:rFonts w:ascii="Wingdings" w:hAnsi="Wingdings" w:hint="default"/>
      </w:rPr>
    </w:lvl>
    <w:lvl w:ilvl="3" w:tplc="18245D8C">
      <w:start w:val="1"/>
      <w:numFmt w:val="bullet"/>
      <w:lvlText w:val=""/>
      <w:lvlJc w:val="left"/>
      <w:pPr>
        <w:ind w:left="2880" w:hanging="360"/>
      </w:pPr>
      <w:rPr>
        <w:rFonts w:ascii="Symbol" w:hAnsi="Symbol" w:hint="default"/>
      </w:rPr>
    </w:lvl>
    <w:lvl w:ilvl="4" w:tplc="5B5AFAA4">
      <w:start w:val="1"/>
      <w:numFmt w:val="bullet"/>
      <w:lvlText w:val="o"/>
      <w:lvlJc w:val="left"/>
      <w:pPr>
        <w:ind w:left="3600" w:hanging="360"/>
      </w:pPr>
      <w:rPr>
        <w:rFonts w:ascii="Courier New" w:hAnsi="Courier New" w:hint="default"/>
      </w:rPr>
    </w:lvl>
    <w:lvl w:ilvl="5" w:tplc="EF74F726">
      <w:start w:val="1"/>
      <w:numFmt w:val="bullet"/>
      <w:lvlText w:val=""/>
      <w:lvlJc w:val="left"/>
      <w:pPr>
        <w:ind w:left="4320" w:hanging="360"/>
      </w:pPr>
      <w:rPr>
        <w:rFonts w:ascii="Wingdings" w:hAnsi="Wingdings" w:hint="default"/>
      </w:rPr>
    </w:lvl>
    <w:lvl w:ilvl="6" w:tplc="37042354">
      <w:start w:val="1"/>
      <w:numFmt w:val="bullet"/>
      <w:lvlText w:val=""/>
      <w:lvlJc w:val="left"/>
      <w:pPr>
        <w:ind w:left="5040" w:hanging="360"/>
      </w:pPr>
      <w:rPr>
        <w:rFonts w:ascii="Symbol" w:hAnsi="Symbol" w:hint="default"/>
      </w:rPr>
    </w:lvl>
    <w:lvl w:ilvl="7" w:tplc="B914B15A">
      <w:start w:val="1"/>
      <w:numFmt w:val="bullet"/>
      <w:lvlText w:val="o"/>
      <w:lvlJc w:val="left"/>
      <w:pPr>
        <w:ind w:left="5760" w:hanging="360"/>
      </w:pPr>
      <w:rPr>
        <w:rFonts w:ascii="Courier New" w:hAnsi="Courier New" w:hint="default"/>
      </w:rPr>
    </w:lvl>
    <w:lvl w:ilvl="8" w:tplc="7EC263FC">
      <w:start w:val="1"/>
      <w:numFmt w:val="bullet"/>
      <w:lvlText w:val=""/>
      <w:lvlJc w:val="left"/>
      <w:pPr>
        <w:ind w:left="6480" w:hanging="360"/>
      </w:pPr>
      <w:rPr>
        <w:rFonts w:ascii="Wingdings" w:hAnsi="Wingdings" w:hint="default"/>
      </w:rPr>
    </w:lvl>
  </w:abstractNum>
  <w:num w:numId="1" w16cid:durableId="1012416215">
    <w:abstractNumId w:val="1"/>
  </w:num>
  <w:num w:numId="2" w16cid:durableId="280768484">
    <w:abstractNumId w:val="0"/>
  </w:num>
  <w:num w:numId="3" w16cid:durableId="2084637224">
    <w:abstractNumId w:val="3"/>
  </w:num>
  <w:num w:numId="4" w16cid:durableId="140981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59"/>
    <w:rsid w:val="002C5C48"/>
    <w:rsid w:val="004A0D6E"/>
    <w:rsid w:val="004F7559"/>
    <w:rsid w:val="00A771E8"/>
    <w:rsid w:val="00A95F5A"/>
    <w:rsid w:val="00DB463D"/>
    <w:rsid w:val="00FD7E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130B"/>
  <w15:chartTrackingRefBased/>
  <w15:docId w15:val="{875F8673-F5FF-47D2-9613-9387F698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4F7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7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75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75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5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5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5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5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5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559"/>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4F7559"/>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4F7559"/>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4F7559"/>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4F7559"/>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4F7559"/>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4F7559"/>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4F7559"/>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4F7559"/>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4F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559"/>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4F75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559"/>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4F7559"/>
    <w:pPr>
      <w:spacing w:before="160"/>
      <w:jc w:val="center"/>
    </w:pPr>
    <w:rPr>
      <w:i/>
      <w:iCs/>
      <w:color w:val="404040" w:themeColor="text1" w:themeTint="BF"/>
    </w:rPr>
  </w:style>
  <w:style w:type="character" w:customStyle="1" w:styleId="CitaCar">
    <w:name w:val="Cita Car"/>
    <w:basedOn w:val="Fuentedeprrafopredeter"/>
    <w:link w:val="Cita"/>
    <w:uiPriority w:val="29"/>
    <w:rsid w:val="004F7559"/>
    <w:rPr>
      <w:i/>
      <w:iCs/>
      <w:color w:val="404040" w:themeColor="text1" w:themeTint="BF"/>
      <w:lang w:val="en-US"/>
    </w:rPr>
  </w:style>
  <w:style w:type="paragraph" w:styleId="Prrafodelista">
    <w:name w:val="List Paragraph"/>
    <w:basedOn w:val="Normal"/>
    <w:uiPriority w:val="34"/>
    <w:qFormat/>
    <w:rsid w:val="004F7559"/>
    <w:pPr>
      <w:ind w:left="720"/>
      <w:contextualSpacing/>
    </w:pPr>
  </w:style>
  <w:style w:type="character" w:styleId="nfasisintenso">
    <w:name w:val="Intense Emphasis"/>
    <w:basedOn w:val="Fuentedeprrafopredeter"/>
    <w:uiPriority w:val="21"/>
    <w:qFormat/>
    <w:rsid w:val="004F7559"/>
    <w:rPr>
      <w:i/>
      <w:iCs/>
      <w:color w:val="0F4761" w:themeColor="accent1" w:themeShade="BF"/>
    </w:rPr>
  </w:style>
  <w:style w:type="paragraph" w:styleId="Citadestacada">
    <w:name w:val="Intense Quote"/>
    <w:basedOn w:val="Normal"/>
    <w:next w:val="Normal"/>
    <w:link w:val="CitadestacadaCar"/>
    <w:uiPriority w:val="30"/>
    <w:qFormat/>
    <w:rsid w:val="004F7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559"/>
    <w:rPr>
      <w:i/>
      <w:iCs/>
      <w:color w:val="0F4761" w:themeColor="accent1" w:themeShade="BF"/>
      <w:lang w:val="en-US"/>
    </w:rPr>
  </w:style>
  <w:style w:type="character" w:styleId="Referenciaintensa">
    <w:name w:val="Intense Reference"/>
    <w:basedOn w:val="Fuentedeprrafopredeter"/>
    <w:uiPriority w:val="32"/>
    <w:qFormat/>
    <w:rsid w:val="004F7559"/>
    <w:rPr>
      <w:b/>
      <w:bCs/>
      <w:smallCaps/>
      <w:color w:val="0F4761" w:themeColor="accent1" w:themeShade="BF"/>
      <w:spacing w:val="5"/>
    </w:rPr>
  </w:style>
  <w:style w:type="character" w:styleId="Hipervnculo">
    <w:name w:val="Hyperlink"/>
    <w:basedOn w:val="Fuentedeprrafopredeter"/>
    <w:uiPriority w:val="99"/>
    <w:unhideWhenUsed/>
    <w:rsid w:val="004F7559"/>
    <w:rPr>
      <w:color w:val="467886" w:themeColor="hyperlink"/>
      <w:u w:val="single"/>
    </w:rPr>
  </w:style>
  <w:style w:type="character" w:styleId="Mencinsinresolver">
    <w:name w:val="Unresolved Mention"/>
    <w:basedOn w:val="Fuentedeprrafopredeter"/>
    <w:uiPriority w:val="99"/>
    <w:semiHidden/>
    <w:unhideWhenUsed/>
    <w:rsid w:val="004F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osabiertos-transmilenio.hub.arcgis.com/documents/d006e92936824698a49ba44558cd8162/about" TargetMode="External"/><Relationship Id="rId5" Type="http://schemas.openxmlformats.org/officeDocument/2006/relationships/hyperlink" Target="https://datosabiertos.bogota.gov.co/dataset/especificacion-gtfs-general-transport-feed-specification-sit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284</Words>
  <Characters>1568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Alejandro Gomez Sanchez</dc:creator>
  <cp:keywords/>
  <dc:description/>
  <cp:lastModifiedBy>Max Alejandro Gomez Sanchez</cp:lastModifiedBy>
  <cp:revision>1</cp:revision>
  <dcterms:created xsi:type="dcterms:W3CDTF">2026-07-01T21:25:00Z</dcterms:created>
  <dcterms:modified xsi:type="dcterms:W3CDTF">2026-07-01T21:36:00Z</dcterms:modified>
</cp:coreProperties>
</file>