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Redes: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Instagram: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https://www.instagram.com/lic.jessicasanda/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Linkedin: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https://www.linkedin.com/in/jessica-a-sandagorda-00411556/?originalSubdomain=ar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Youtube: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https://www.youtube.com/channel/UCDtNMgAFFXOwRyvvtBW-8ww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Publicaciones:</w:t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Ghosting: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https://www.diario26.com/300843--el-fenomeno-del-ghosting-y-breadcruming-y-el-como-terminamos-nuestras-relaciones-amorosas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Celiaquía: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https://www.diario26.com/299819--enfermedad-celiaca-y-el-impacto-psicologico-de-las-enfermedades-cronicas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Autismo: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https://www.diario26.com/298069--2-de-abril-dia-de-concienciacion-del-autismo-un-camino-hacia-la-inclusion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b w:val="1"/>
          <w:color w:val="262626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8"/>
          <w:szCs w:val="28"/>
          <w:highlight w:val="white"/>
          <w:rtl w:val="0"/>
        </w:rPr>
        <w:t xml:space="preserve">Iconos (código HTML):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1. Add Iconify script to your page: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&lt;script src="</w:t>
      </w: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https://code.iconify.design/1/1.0.6/iconify.min.js</w:t>
        </w:r>
      </w:hyperlink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"&gt;&lt;/script&gt;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2. Use icon placeholder where you want to show icon (similar to icon fonts):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Linkedin: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&lt;span class="iconify" data-inline="false" data-icon="jam:linkedin-square" style="color: #ffffff; font-size: 40px;"&gt;&lt;/span&gt;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Instagram: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&lt;span class="iconify" data-inline="false" data-icon="akar-icons:instagram-fill" style="color: #ffffff; font-size: 40px;"&gt;&lt;/span&gt;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Youtube: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&lt;span class="iconify" data-inline="false" data-icon="jam:youtube-square" style="color: #ffffff; font-size: 40px;"&gt;&lt;/span&gt;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  <w:rtl w:val="0"/>
        </w:rPr>
        <w:t xml:space="preserve">--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b w:val="1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62626"/>
          <w:sz w:val="21"/>
          <w:szCs w:val="21"/>
          <w:highlight w:val="white"/>
          <w:rtl w:val="0"/>
        </w:rPr>
        <w:t xml:space="preserve">Icono de la Web: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hyperlink r:id="rId13">
        <w:r w:rsidDel="00000000" w:rsidR="00000000" w:rsidRPr="00000000">
          <w:rPr>
            <w:rFonts w:ascii="Roboto" w:cs="Roboto" w:eastAsia="Roboto" w:hAnsi="Roboto"/>
            <w:color w:val="1155cc"/>
            <w:sz w:val="21"/>
            <w:szCs w:val="21"/>
            <w:highlight w:val="white"/>
            <w:u w:val="single"/>
            <w:rtl w:val="0"/>
          </w:rPr>
          <w:t xml:space="preserve">https://www.flaticon.es/icono-gratis/simbolo-de-psicologia_3143249?term=psicolog%C3%ADa&amp;related_id=3143249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262626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62626"/>
          <w:sz w:val="21"/>
          <w:szCs w:val="21"/>
          <w:highlight w:val="white"/>
        </w:rPr>
        <w:drawing>
          <wp:inline distB="114300" distT="114300" distL="114300" distR="114300">
            <wp:extent cx="5731200" cy="76454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4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diario26.com/298069--2-de-abril-dia-de-concienciacion-del-autismo-un-camino-hacia-la-inclusion" TargetMode="External"/><Relationship Id="rId10" Type="http://schemas.openxmlformats.org/officeDocument/2006/relationships/hyperlink" Target="https://www.diario26.com/299819--enfermedad-celiaca-y-el-impacto-psicologico-de-las-enfermedades-cronicas" TargetMode="External"/><Relationship Id="rId13" Type="http://schemas.openxmlformats.org/officeDocument/2006/relationships/hyperlink" Target="https://www.flaticon.es/icono-gratis/simbolo-de-psicologia_3143249?term=psicolog%C3%ADa&amp;related_id=3143249" TargetMode="External"/><Relationship Id="rId12" Type="http://schemas.openxmlformats.org/officeDocument/2006/relationships/hyperlink" Target="https://code.iconify.design/1/1.0.6/iconify.min.j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iario26.com/300843--el-fenomeno-del-ghosting-y-breadcruming-y-el-como-terminamos-nuestras-relaciones-amorosas" TargetMode="External"/><Relationship Id="rId14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hyperlink" Target="https://www.instagram.com/lic.jessicasanda/" TargetMode="External"/><Relationship Id="rId7" Type="http://schemas.openxmlformats.org/officeDocument/2006/relationships/hyperlink" Target="https://www.linkedin.com/in/jessica-a-sandagorda-00411556/?originalSubdomain=ar" TargetMode="External"/><Relationship Id="rId8" Type="http://schemas.openxmlformats.org/officeDocument/2006/relationships/hyperlink" Target="https://www.youtube.com/channel/UCDtNMgAFFXOwRyvvtBW-8ww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