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Experimento de Routing — HiveAI</w:t>
      </w:r>
    </w:p>
    <w:p>
      <w:pPr>
        <w:pStyle w:val="Heading1"/>
        <w:spacing w:after="200" w:before="400"/>
      </w:pPr>
      <w:r>
        <w:t xml:space="preserve">Resumen ejecutivo</w:t>
      </w:r>
    </w:p>
    <w:p>
      <w:pPr>
        <w:spacing w:after="200"/>
      </w:pPr>
      <w:r>
        <w:t xml:space="preserve">Este documento reporta los resultados del experimento de routing de HiveAI, cuyo objetivo fue encontrar la mejor combinación de modelo de lenguaje y estrategia de selección de plugins para distintos perfiles de hardware. Se evaluaron 8 modelos con dos estrategias (tool-calling y PEV) sobre un catálogo de 30 plugins y 13 queries representativas.</w:t>
      </w:r>
    </w:p>
    <w:p>
      <w:pPr>
        <w:pStyle w:val="Heading1"/>
        <w:spacing w:after="200" w:before="400"/>
      </w:pPr>
      <w:r>
        <w:t xml:space="preserve">Diseño experimental</w:t>
      </w:r>
    </w:p>
    <w:p>
      <w:pPr>
        <w:spacing w:after="100"/>
      </w:pPr>
      <w:r>
        <w:rPr>
          <w:b/>
          <w:bCs/>
        </w:rPr>
        <w:t xml:space="preserve">Catálogo: </w:t>
      </w:r>
      <w:r>
        <w:t xml:space="preserve">30 plugins mock con schemas Zod, descripciones específicas por dominio.</w:t>
      </w:r>
    </w:p>
    <w:p>
      <w:pPr>
        <w:spacing w:after="100"/>
      </w:pPr>
      <w:r>
        <w:rPr>
          <w:b/>
          <w:bCs/>
        </w:rPr>
        <w:t xml:space="preserve">Queries: </w:t>
      </w:r>
      <w:r>
        <w:t xml:space="preserve">13 queries divididas en 4 categorías — DIRECTA (3), AMBIGUA (5 pares limítrofes), PARAMS_IMPLICITOS (2) y SIN_MATCH (2).</w:t>
      </w:r>
    </w:p>
    <w:p>
      <w:pPr>
        <w:spacing w:after="100"/>
      </w:pPr>
      <w:r>
        <w:rPr>
          <w:b/>
          <w:bCs/>
        </w:rPr>
        <w:t xml:space="preserve">Estrategias: </w:t>
      </w:r>
      <w:r>
        <w:t xml:space="preserve">tool-calling (modelo único, llamada directa) y PEV (Solver → AbstentionVerificator → Executor → Diagnostician → Responder).</w:t>
      </w:r>
    </w:p>
    <w:p>
      <w:pPr>
        <w:spacing w:after="200"/>
      </w:pPr>
      <w:r>
        <w:rPr>
          <w:b/>
          <w:bCs/>
        </w:rPr>
        <w:t xml:space="preserve">Métricas: </w:t>
      </w:r>
      <w:r>
        <w:t xml:space="preserve">selection_correct, wrong_picks, bad_abstentions, params_correct, latencia promedio.</w:t>
      </w:r>
    </w:p>
    <w:p>
      <w:pPr>
        <w:pStyle w:val="Heading1"/>
        <w:spacing w:after="200" w:before="400"/>
      </w:pPr>
      <w:r>
        <w:t xml:space="preserve">Estrategias evaluadas</w:t>
      </w:r>
    </w:p>
    <w:p>
      <w:pPr>
        <w:spacing w:after="100"/>
      </w:pPr>
      <w:r>
        <w:rPr>
          <w:b/>
          <w:bCs/>
        </w:rPr>
        <w:t xml:space="preserve">Tool-calling: </w:t>
      </w:r>
      <w:r>
        <w:t xml:space="preserve">el modelo recibe el catálogo completo y elige una tool en una sola llamada. Simple, rápido, sin overhead.</w:t>
      </w:r>
    </w:p>
    <w:p>
      <w:pPr>
        <w:spacing w:after="200"/>
      </w:pPr>
      <w:r>
        <w:rPr>
          <w:b/>
          <w:bCs/>
        </w:rPr>
        <w:t xml:space="preserve">PEV (Plan-Execute-Verify): </w:t>
      </w:r>
      <w:r>
        <w:t xml:space="preserve">un Selector elige la tool, un AbstentionVerificator revisa las abstenciones con un modelo más capaz, el Executor corre la tool, y el Diagnostician decide si reintentar ante fallos. Permite combinar un Selector chico y rápido con un Verificator más inteligente.</w:t>
      </w:r>
    </w:p>
    <w:p>
      <w:pPr>
        <w:spacing w:after="200"/>
      </w:pPr>
      <w:r>
        <w:rPr>
          <w:b/>
          <w:bCs/>
        </w:rPr>
        <w:t xml:space="preserve">Hallazgo clave: </w:t>
      </w:r>
      <w:r>
        <w:t xml:space="preserve">PEV mejora la accuracy de todos los modelos chicos recuperando abstenciones incorrectas, sin introducir wrong picks adicionales cuando el Verificator es qwen3:8b. El gap entre estrategias se amplía a medida que el Selector es más conservador.</w:t>
      </w:r>
    </w:p>
    <w:p>
      <w:pPr>
        <w:pStyle w:val="Heading1"/>
        <w:spacing w:after="300" w:before="400"/>
      </w:pPr>
      <w:r>
        <w:t xml:space="preserve">Resultados completos</w:t>
      </w:r>
    </w:p>
    <w:p>
      <w:pPr>
        <w:pStyle w:val="Heading2"/>
        <w:spacing w:after="200" w:before="200"/>
      </w:pPr>
      <w:r>
        <w:t xml:space="preserve">Tool-calling (modelo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60"/>
        <w:gridCol w:w="1600"/>
        <w:gridCol w:w="1600"/>
      </w:tblGrid>
      <w:tr>
        <w:trPr>
          <w:tblHeader/>
        </w:trPr>
        <w:tc>
          <w:tcPr>
            <w:tcW w:type="dxa" w:w="2200"/>
            <w:shd w:fill="D9D9D9" w:val="clear"/>
          </w:tcPr>
          <w:p>
            <w:pPr>
              <w:jc w:val="center"/>
            </w:pPr>
            <w:r>
              <w:rPr>
                <w:b/>
                <w:bCs/>
              </w:rPr>
              <w:t xml:space="preserve">Modelo</w:t>
            </w:r>
          </w:p>
        </w:tc>
        <w:tc>
          <w:tcPr>
            <w:tcW w:type="dxa" w:w="1200"/>
            <w:shd w:fill="D9D9D9" w:val="clear"/>
          </w:tcPr>
          <w:p>
            <w:pPr>
              <w:jc w:val="center"/>
            </w:pPr>
            <w:r>
              <w:rPr>
                <w:b/>
                <w:bCs/>
              </w:rPr>
              <w:t xml:space="preserve">Correct</w:t>
            </w:r>
          </w:p>
        </w:tc>
        <w:tc>
          <w:tcPr>
            <w:tcW w:type="dxa" w:w="1200"/>
            <w:shd w:fill="D9D9D9" w:val="clear"/>
          </w:tcPr>
          <w:p>
            <w:pPr>
              <w:jc w:val="center"/>
            </w:pPr>
            <w:r>
              <w:rPr>
                <w:b/>
                <w:bCs/>
              </w:rPr>
              <w:t xml:space="preserve">Wrong picks</w:t>
            </w:r>
          </w:p>
        </w:tc>
        <w:tc>
          <w:tcPr>
            <w:tcW w:type="dxa" w:w="1560"/>
            <w:shd w:fill="D9D9D9" w:val="clear"/>
          </w:tcPr>
          <w:p>
            <w:pPr>
              <w:jc w:val="center"/>
            </w:pPr>
            <w:r>
              <w:rPr>
                <w:b/>
                <w:bCs/>
              </w:rPr>
              <w:t xml:space="preserve">Bad abstentions</w:t>
            </w:r>
          </w:p>
        </w:tc>
        <w:tc>
          <w:tcPr>
            <w:tcW w:type="dxa" w:w="1600"/>
            <w:shd w:fill="D9D9D9" w:val="clear"/>
          </w:tcPr>
          <w:p>
            <w:pPr>
              <w:jc w:val="center"/>
            </w:pPr>
            <w:r>
              <w:rPr>
                <w:b/>
                <w:bCs/>
              </w:rPr>
              <w:t xml:space="preserve">Params ok</w:t>
            </w:r>
          </w:p>
        </w:tc>
        <w:tc>
          <w:tcPr>
            <w:tcW w:type="dxa" w:w="1600"/>
            <w:shd w:fill="D9D9D9" w:val="clear"/>
          </w:tcPr>
          <w:p>
            <w:pPr>
              <w:jc w:val="center"/>
            </w:pPr>
            <w:r>
              <w:rPr>
                <w:b/>
                <w:bCs/>
              </w:rPr>
              <w:t xml:space="preserve">Latencia avg</w:t>
            </w:r>
          </w:p>
        </w:tc>
      </w:tr>
      <w:tr>
        <w:tc>
          <w:tcPr>
            <w:tcW w:type="dxa" w:w="2200"/>
          </w:tcPr>
          <w:p>
            <w:r>
              <w:t xml:space="preserve">qwen3:8b</w:t>
            </w:r>
          </w:p>
        </w:tc>
        <w:tc>
          <w:tcPr>
            <w:tcW w:type="dxa" w:w="1200"/>
          </w:tcPr>
          <w:p>
            <w:pPr>
              <w:jc w:val="center"/>
            </w:pPr>
            <w:r>
              <w:t xml:space="preserve">13/13</w:t>
            </w:r>
          </w:p>
        </w:tc>
        <w:tc>
          <w:tcPr>
            <w:tcW w:type="dxa" w:w="1200"/>
          </w:tcPr>
          <w:p>
            <w:pPr>
              <w:jc w:val="center"/>
            </w:pPr>
            <w:r>
              <w:rPr>
                <w:color w:val="000000"/>
              </w:rPr>
              <w:t xml:space="preserve">0</w:t>
            </w:r>
          </w:p>
        </w:tc>
        <w:tc>
          <w:tcPr>
            <w:tcW w:type="dxa" w:w="1560"/>
          </w:tcPr>
          <w:p>
            <w:pPr>
              <w:jc w:val="center"/>
            </w:pPr>
            <w:r>
              <w:t xml:space="preserve">0</w:t>
            </w:r>
          </w:p>
        </w:tc>
        <w:tc>
          <w:tcPr>
            <w:tcW w:type="dxa" w:w="1600"/>
          </w:tcPr>
          <w:p>
            <w:pPr>
              <w:jc w:val="center"/>
            </w:pPr>
            <w:r>
              <w:t xml:space="preserve">8</w:t>
            </w:r>
          </w:p>
        </w:tc>
        <w:tc>
          <w:tcPr>
            <w:tcW w:type="dxa" w:w="1600"/>
          </w:tcPr>
          <w:p>
            <w:pPr>
              <w:jc w:val="center"/>
            </w:pPr>
            <w:r>
              <w:t xml:space="preserve">26.4s</w:t>
            </w:r>
          </w:p>
        </w:tc>
      </w:tr>
      <w:tr>
        <w:tc>
          <w:tcPr>
            <w:tcW w:type="dxa" w:w="2200"/>
          </w:tcPr>
          <w:p>
            <w:r>
              <w:t xml:space="preserve">lfm2.5</w:t>
            </w:r>
          </w:p>
        </w:tc>
        <w:tc>
          <w:tcPr>
            <w:tcW w:type="dxa" w:w="1200"/>
          </w:tcPr>
          <w:p>
            <w:pPr>
              <w:jc w:val="center"/>
            </w:pPr>
            <w:r>
              <w:t xml:space="preserve">12/13</w:t>
            </w:r>
          </w:p>
        </w:tc>
        <w:tc>
          <w:tcPr>
            <w:tcW w:type="dxa" w:w="1200"/>
          </w:tcPr>
          <w:p>
            <w:pPr>
              <w:jc w:val="center"/>
            </w:pPr>
            <w:r>
              <w:rPr>
                <w:color w:val="CC0000"/>
              </w:rPr>
              <w:t xml:space="preserve">1</w:t>
            </w:r>
          </w:p>
        </w:tc>
        <w:tc>
          <w:tcPr>
            <w:tcW w:type="dxa" w:w="1560"/>
          </w:tcPr>
          <w:p>
            <w:pPr>
              <w:jc w:val="center"/>
            </w:pPr>
            <w:r>
              <w:t xml:space="preserve">0</w:t>
            </w:r>
          </w:p>
        </w:tc>
        <w:tc>
          <w:tcPr>
            <w:tcW w:type="dxa" w:w="1600"/>
          </w:tcPr>
          <w:p>
            <w:pPr>
              <w:jc w:val="center"/>
            </w:pPr>
            <w:r>
              <w:t xml:space="preserve">8</w:t>
            </w:r>
          </w:p>
        </w:tc>
        <w:tc>
          <w:tcPr>
            <w:tcW w:type="dxa" w:w="1600"/>
          </w:tcPr>
          <w:p>
            <w:pPr>
              <w:jc w:val="center"/>
            </w:pPr>
            <w:r>
              <w:t xml:space="preserve">2.0s</w:t>
            </w:r>
          </w:p>
        </w:tc>
      </w:tr>
      <w:tr>
        <w:tc>
          <w:tcPr>
            <w:tcW w:type="dxa" w:w="2200"/>
          </w:tcPr>
          <w:p>
            <w:r>
              <w:t xml:space="preserve">llama3.2:3b</w:t>
            </w:r>
          </w:p>
        </w:tc>
        <w:tc>
          <w:tcPr>
            <w:tcW w:type="dxa" w:w="1200"/>
          </w:tcPr>
          <w:p>
            <w:pPr>
              <w:jc w:val="center"/>
            </w:pPr>
            <w:r>
              <w:t xml:space="preserve">11/13</w:t>
            </w:r>
          </w:p>
        </w:tc>
        <w:tc>
          <w:tcPr>
            <w:tcW w:type="dxa" w:w="1200"/>
          </w:tcPr>
          <w:p>
            <w:pPr>
              <w:jc w:val="center"/>
            </w:pPr>
            <w:r>
              <w:rPr>
                <w:color w:val="CC0000"/>
              </w:rPr>
              <w:t xml:space="preserve">2</w:t>
            </w:r>
          </w:p>
        </w:tc>
        <w:tc>
          <w:tcPr>
            <w:tcW w:type="dxa" w:w="1560"/>
          </w:tcPr>
          <w:p>
            <w:pPr>
              <w:jc w:val="center"/>
            </w:pPr>
            <w:r>
              <w:t xml:space="preserve">0</w:t>
            </w:r>
          </w:p>
        </w:tc>
        <w:tc>
          <w:tcPr>
            <w:tcW w:type="dxa" w:w="1600"/>
          </w:tcPr>
          <w:p>
            <w:pPr>
              <w:jc w:val="center"/>
            </w:pPr>
            <w:r>
              <w:t xml:space="preserve">6</w:t>
            </w:r>
          </w:p>
        </w:tc>
        <w:tc>
          <w:tcPr>
            <w:tcW w:type="dxa" w:w="1600"/>
          </w:tcPr>
          <w:p>
            <w:pPr>
              <w:jc w:val="center"/>
            </w:pPr>
            <w:r>
              <w:t xml:space="preserve">1.4s</w:t>
            </w:r>
          </w:p>
        </w:tc>
      </w:tr>
      <w:tr>
        <w:tc>
          <w:tcPr>
            <w:tcW w:type="dxa" w:w="2200"/>
          </w:tcPr>
          <w:p>
            <w:r>
              <w:t xml:space="preserve">ternary-bonsai:1.7b</w:t>
            </w:r>
          </w:p>
        </w:tc>
        <w:tc>
          <w:tcPr>
            <w:tcW w:type="dxa" w:w="1200"/>
          </w:tcPr>
          <w:p>
            <w:pPr>
              <w:jc w:val="center"/>
            </w:pPr>
            <w:r>
              <w:t xml:space="preserve">10/13</w:t>
            </w:r>
          </w:p>
        </w:tc>
        <w:tc>
          <w:tcPr>
            <w:tcW w:type="dxa" w:w="1200"/>
          </w:tcPr>
          <w:p>
            <w:pPr>
              <w:jc w:val="center"/>
            </w:pPr>
            <w:r>
              <w:rPr>
                <w:color w:val="CC0000"/>
              </w:rPr>
              <w:t xml:space="preserve">1</w:t>
            </w:r>
          </w:p>
        </w:tc>
        <w:tc>
          <w:tcPr>
            <w:tcW w:type="dxa" w:w="1560"/>
          </w:tcPr>
          <w:p>
            <w:pPr>
              <w:jc w:val="center"/>
            </w:pPr>
            <w:r>
              <w:t xml:space="preserve">2</w:t>
            </w:r>
          </w:p>
        </w:tc>
        <w:tc>
          <w:tcPr>
            <w:tcW w:type="dxa" w:w="1600"/>
          </w:tcPr>
          <w:p>
            <w:pPr>
              <w:jc w:val="center"/>
            </w:pPr>
            <w:r>
              <w:t xml:space="preserve">4</w:t>
            </w:r>
          </w:p>
        </w:tc>
        <w:tc>
          <w:tcPr>
            <w:tcW w:type="dxa" w:w="1600"/>
          </w:tcPr>
          <w:p>
            <w:pPr>
              <w:jc w:val="center"/>
            </w:pPr>
            <w:r>
              <w:t xml:space="preserve">30.0s</w:t>
            </w:r>
          </w:p>
        </w:tc>
      </w:tr>
      <w:tr>
        <w:tc>
          <w:tcPr>
            <w:tcW w:type="dxa" w:w="2200"/>
          </w:tcPr>
          <w:p>
            <w:r>
              <w:t xml:space="preserve">qwen2.5:1.5b</w:t>
            </w:r>
          </w:p>
        </w:tc>
        <w:tc>
          <w:tcPr>
            <w:tcW w:type="dxa" w:w="1200"/>
          </w:tcPr>
          <w:p>
            <w:pPr>
              <w:jc w:val="center"/>
            </w:pPr>
            <w:r>
              <w:t xml:space="preserve">9/13</w:t>
            </w:r>
          </w:p>
        </w:tc>
        <w:tc>
          <w:tcPr>
            <w:tcW w:type="dxa" w:w="1200"/>
          </w:tcPr>
          <w:p>
            <w:pPr>
              <w:jc w:val="center"/>
            </w:pPr>
            <w:r>
              <w:rPr>
                <w:color w:val="000000"/>
              </w:rPr>
              <w:t xml:space="preserve">0</w:t>
            </w:r>
          </w:p>
        </w:tc>
        <w:tc>
          <w:tcPr>
            <w:tcW w:type="dxa" w:w="1560"/>
          </w:tcPr>
          <w:p>
            <w:pPr>
              <w:jc w:val="center"/>
            </w:pPr>
            <w:r>
              <w:t xml:space="preserve">4</w:t>
            </w:r>
          </w:p>
        </w:tc>
        <w:tc>
          <w:tcPr>
            <w:tcW w:type="dxa" w:w="1600"/>
          </w:tcPr>
          <w:p>
            <w:pPr>
              <w:jc w:val="center"/>
            </w:pPr>
            <w:r>
              <w:t xml:space="preserve">3</w:t>
            </w:r>
          </w:p>
        </w:tc>
        <w:tc>
          <w:tcPr>
            <w:tcW w:type="dxa" w:w="1600"/>
          </w:tcPr>
          <w:p>
            <w:pPr>
              <w:jc w:val="center"/>
            </w:pPr>
            <w:r>
              <w:t xml:space="preserve">1.2s</w:t>
            </w:r>
          </w:p>
        </w:tc>
      </w:tr>
      <w:tr>
        <w:tc>
          <w:tcPr>
            <w:tcW w:type="dxa" w:w="2200"/>
          </w:tcPr>
          <w:p>
            <w:r>
              <w:t xml:space="preserve">gemma4:e4b</w:t>
            </w:r>
          </w:p>
        </w:tc>
        <w:tc>
          <w:tcPr>
            <w:tcW w:type="dxa" w:w="1200"/>
          </w:tcPr>
          <w:p>
            <w:pPr>
              <w:jc w:val="center"/>
            </w:pPr>
            <w:r>
              <w:t xml:space="preserve">8/13</w:t>
            </w:r>
          </w:p>
        </w:tc>
        <w:tc>
          <w:tcPr>
            <w:tcW w:type="dxa" w:w="1200"/>
          </w:tcPr>
          <w:p>
            <w:pPr>
              <w:jc w:val="center"/>
            </w:pPr>
            <w:r>
              <w:rPr>
                <w:color w:val="000000"/>
              </w:rPr>
              <w:t xml:space="preserve">0</w:t>
            </w:r>
          </w:p>
        </w:tc>
        <w:tc>
          <w:tcPr>
            <w:tcW w:type="dxa" w:w="1560"/>
          </w:tcPr>
          <w:p>
            <w:pPr>
              <w:jc w:val="center"/>
            </w:pPr>
            <w:r>
              <w:t xml:space="preserve">5</w:t>
            </w:r>
          </w:p>
        </w:tc>
        <w:tc>
          <w:tcPr>
            <w:tcW w:type="dxa" w:w="1600"/>
          </w:tcPr>
          <w:p>
            <w:pPr>
              <w:jc w:val="center"/>
            </w:pPr>
            <w:r>
              <w:t xml:space="preserve">4</w:t>
            </w:r>
          </w:p>
        </w:tc>
        <w:tc>
          <w:tcPr>
            <w:tcW w:type="dxa" w:w="1600"/>
          </w:tcPr>
          <w:p>
            <w:pPr>
              <w:jc w:val="center"/>
            </w:pPr>
            <w:r>
              <w:t xml:space="preserve">3.6s</w:t>
            </w:r>
          </w:p>
        </w:tc>
      </w:tr>
      <w:tr>
        <w:tc>
          <w:tcPr>
            <w:tcW w:type="dxa" w:w="2200"/>
          </w:tcPr>
          <w:p>
            <w:r>
              <w:t xml:space="preserve">granite4.2:3b</w:t>
            </w:r>
          </w:p>
        </w:tc>
        <w:tc>
          <w:tcPr>
            <w:tcW w:type="dxa" w:w="1200"/>
          </w:tcPr>
          <w:p>
            <w:pPr>
              <w:jc w:val="center"/>
            </w:pPr>
            <w:r>
              <w:t xml:space="preserve">8/13</w:t>
            </w:r>
          </w:p>
        </w:tc>
        <w:tc>
          <w:tcPr>
            <w:tcW w:type="dxa" w:w="1200"/>
          </w:tcPr>
          <w:p>
            <w:pPr>
              <w:jc w:val="center"/>
            </w:pPr>
            <w:r>
              <w:rPr>
                <w:color w:val="CC0000"/>
              </w:rPr>
              <w:t xml:space="preserve">2</w:t>
            </w:r>
          </w:p>
        </w:tc>
        <w:tc>
          <w:tcPr>
            <w:tcW w:type="dxa" w:w="1560"/>
          </w:tcPr>
          <w:p>
            <w:pPr>
              <w:jc w:val="center"/>
            </w:pPr>
            <w:r>
              <w:t xml:space="preserve">3</w:t>
            </w:r>
          </w:p>
        </w:tc>
        <w:tc>
          <w:tcPr>
            <w:tcW w:type="dxa" w:w="1600"/>
          </w:tcPr>
          <w:p>
            <w:pPr>
              <w:jc w:val="center"/>
            </w:pPr>
            <w:r>
              <w:t xml:space="preserve">5</w:t>
            </w:r>
          </w:p>
        </w:tc>
        <w:tc>
          <w:tcPr>
            <w:tcW w:type="dxa" w:w="1600"/>
          </w:tcPr>
          <w:p>
            <w:pPr>
              <w:jc w:val="center"/>
            </w:pPr>
            <w:r>
              <w:t xml:space="preserve">2.6s</w:t>
            </w:r>
          </w:p>
        </w:tc>
      </w:tr>
      <w:tr>
        <w:tc>
          <w:tcPr>
            <w:tcW w:type="dxa" w:w="2200"/>
          </w:tcPr>
          <w:p>
            <w:r>
              <w:t xml:space="preserve">functiongemma:270m</w:t>
            </w:r>
          </w:p>
        </w:tc>
        <w:tc>
          <w:tcPr>
            <w:tcW w:type="dxa" w:w="1200"/>
          </w:tcPr>
          <w:p>
            <w:pPr>
              <w:jc w:val="center"/>
            </w:pPr>
            <w:r>
              <w:t xml:space="preserve">2/13</w:t>
            </w:r>
          </w:p>
        </w:tc>
        <w:tc>
          <w:tcPr>
            <w:tcW w:type="dxa" w:w="1200"/>
          </w:tcPr>
          <w:p>
            <w:pPr>
              <w:jc w:val="center"/>
            </w:pPr>
            <w:r>
              <w:rPr>
                <w:color w:val="000000"/>
              </w:rPr>
              <w:t xml:space="preserve">0</w:t>
            </w:r>
          </w:p>
        </w:tc>
        <w:tc>
          <w:tcPr>
            <w:tcW w:type="dxa" w:w="1560"/>
          </w:tcPr>
          <w:p>
            <w:pPr>
              <w:jc w:val="center"/>
            </w:pPr>
            <w:r>
              <w:t xml:space="preserve">11</w:t>
            </w:r>
          </w:p>
        </w:tc>
        <w:tc>
          <w:tcPr>
            <w:tcW w:type="dxa" w:w="1600"/>
          </w:tcPr>
          <w:p>
            <w:pPr>
              <w:jc w:val="center"/>
            </w:pPr>
            <w:r>
              <w:t xml:space="preserve">0</w:t>
            </w:r>
          </w:p>
        </w:tc>
        <w:tc>
          <w:tcPr>
            <w:tcW w:type="dxa" w:w="1600"/>
          </w:tcPr>
          <w:p>
            <w:pPr>
              <w:jc w:val="center"/>
            </w:pPr>
            <w:r>
              <w:t xml:space="preserve">0.7s</w:t>
            </w:r>
          </w:p>
        </w:tc>
      </w:tr>
      <w:tr>
        <w:tc>
          <w:tcPr>
            <w:tcW w:type="dxa" w:w="2200"/>
          </w:tcPr>
          <w:p>
            <w:r>
              <w:t xml:space="preserve">granite3.3:2b</w:t>
            </w:r>
          </w:p>
        </w:tc>
        <w:tc>
          <w:tcPr>
            <w:tcW w:type="dxa" w:w="1200"/>
          </w:tcPr>
          <w:p>
            <w:pPr>
              <w:jc w:val="center"/>
            </w:pPr>
            <w:r>
              <w:t xml:space="preserve">2/13</w:t>
            </w:r>
          </w:p>
        </w:tc>
        <w:tc>
          <w:tcPr>
            <w:tcW w:type="dxa" w:w="1200"/>
          </w:tcPr>
          <w:p>
            <w:pPr>
              <w:jc w:val="center"/>
            </w:pPr>
            <w:r>
              <w:rPr>
                <w:color w:val="000000"/>
              </w:rPr>
              <w:t xml:space="preserve">0</w:t>
            </w:r>
          </w:p>
        </w:tc>
        <w:tc>
          <w:tcPr>
            <w:tcW w:type="dxa" w:w="1560"/>
          </w:tcPr>
          <w:p>
            <w:pPr>
              <w:jc w:val="center"/>
            </w:pPr>
            <w:r>
              <w:t xml:space="preserve">11</w:t>
            </w:r>
          </w:p>
        </w:tc>
        <w:tc>
          <w:tcPr>
            <w:tcW w:type="dxa" w:w="1600"/>
          </w:tcPr>
          <w:p>
            <w:pPr>
              <w:jc w:val="center"/>
            </w:pPr>
            <w:r>
              <w:t xml:space="preserve">0</w:t>
            </w:r>
          </w:p>
        </w:tc>
        <w:tc>
          <w:tcPr>
            <w:tcW w:type="dxa" w:w="1600"/>
          </w:tcPr>
          <w:p>
            <w:pPr>
              <w:jc w:val="center"/>
            </w:pPr>
            <w:r>
              <w:t xml:space="preserve">18.9s</w:t>
            </w:r>
          </w:p>
        </w:tc>
      </w:tr>
      <w:tr>
        <w:tc>
          <w:tcPr>
            <w:tcW w:type="dxa" w:w="2200"/>
          </w:tcPr>
          <w:p>
            <w:r>
              <w:t xml:space="preserve">ternary-bonsai:4b</w:t>
            </w:r>
          </w:p>
        </w:tc>
        <w:tc>
          <w:tcPr>
            <w:tcW w:type="dxa" w:w="1200"/>
          </w:tcPr>
          <w:p>
            <w:pPr>
              <w:jc w:val="center"/>
            </w:pPr>
            <w:r>
              <w:t xml:space="preserve">1/13</w:t>
            </w:r>
          </w:p>
        </w:tc>
        <w:tc>
          <w:tcPr>
            <w:tcW w:type="dxa" w:w="1200"/>
          </w:tcPr>
          <w:p>
            <w:pPr>
              <w:jc w:val="center"/>
            </w:pPr>
            <w:r>
              <w:rPr>
                <w:color w:val="CC0000"/>
              </w:rPr>
              <w:t xml:space="preserve">1</w:t>
            </w:r>
          </w:p>
        </w:tc>
        <w:tc>
          <w:tcPr>
            <w:tcW w:type="dxa" w:w="1560"/>
          </w:tcPr>
          <w:p>
            <w:pPr>
              <w:jc w:val="center"/>
            </w:pPr>
            <w:r>
              <w:t xml:space="preserve">11</w:t>
            </w:r>
          </w:p>
        </w:tc>
        <w:tc>
          <w:tcPr>
            <w:tcW w:type="dxa" w:w="1600"/>
          </w:tcPr>
          <w:p>
            <w:pPr>
              <w:jc w:val="center"/>
            </w:pPr>
            <w:r>
              <w:t xml:space="preserve">0</w:t>
            </w:r>
          </w:p>
        </w:tc>
        <w:tc>
          <w:tcPr>
            <w:tcW w:type="dxa" w:w="1600"/>
          </w:tcPr>
          <w:p>
            <w:pPr>
              <w:jc w:val="center"/>
            </w:pPr>
            <w:r>
              <w:t xml:space="preserve">6.3s</w:t>
            </w:r>
          </w:p>
        </w:tc>
      </w:tr>
    </w:tbl>
    <w:p>
      <w:pPr>
        <w:pStyle w:val="Heading2"/>
        <w:spacing w:after="200" w:before="400"/>
      </w:pPr>
      <w:r>
        <w:t xml:space="preserve">PEV — combinaciones Verificator /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160"/>
        <w:gridCol w:w="1200"/>
        <w:gridCol w:w="1400"/>
        <w:gridCol w:w="1200"/>
        <w:gridCol w:w="1000"/>
      </w:tblGrid>
      <w:tr>
        <w:trPr>
          <w:tblHeader/>
        </w:trPr>
        <w:tc>
          <w:tcPr>
            <w:tcW w:type="dxa" w:w="1600"/>
            <w:shd w:fill="D9D9D9" w:val="clear"/>
          </w:tcPr>
          <w:p>
            <w:pPr>
              <w:jc w:val="center"/>
            </w:pPr>
            <w:r>
              <w:rPr>
                <w:b/>
                <w:bCs/>
              </w:rPr>
              <w:t xml:space="preserve">Verificator</w:t>
            </w:r>
          </w:p>
        </w:tc>
        <w:tc>
          <w:tcPr>
            <w:tcW w:type="dxa" w:w="1800"/>
            <w:shd w:fill="D9D9D9" w:val="clear"/>
          </w:tcPr>
          <w:p>
            <w:pPr>
              <w:jc w:val="center"/>
            </w:pPr>
            <w:r>
              <w:rPr>
                <w:b/>
                <w:bCs/>
              </w:rPr>
              <w:t xml:space="preserve">Selector</w:t>
            </w:r>
          </w:p>
        </w:tc>
        <w:tc>
          <w:tcPr>
            <w:tcW w:type="dxa" w:w="1160"/>
            <w:shd w:fill="D9D9D9" w:val="clear"/>
          </w:tcPr>
          <w:p>
            <w:pPr>
              <w:jc w:val="center"/>
            </w:pPr>
            <w:r>
              <w:rPr>
                <w:b/>
                <w:bCs/>
              </w:rPr>
              <w:t xml:space="preserve">Correct</w:t>
            </w:r>
          </w:p>
        </w:tc>
        <w:tc>
          <w:tcPr>
            <w:tcW w:type="dxa" w:w="1200"/>
            <w:shd w:fill="D9D9D9" w:val="clear"/>
          </w:tcPr>
          <w:p>
            <w:pPr>
              <w:jc w:val="center"/>
            </w:pPr>
            <w:r>
              <w:rPr>
                <w:b/>
                <w:bCs/>
              </w:rPr>
              <w:t xml:space="preserve">Wrong picks</w:t>
            </w:r>
          </w:p>
        </w:tc>
        <w:tc>
          <w:tcPr>
            <w:tcW w:type="dxa" w:w="1400"/>
            <w:shd w:fill="D9D9D9" w:val="clear"/>
          </w:tcPr>
          <w:p>
            <w:pPr>
              <w:jc w:val="center"/>
            </w:pPr>
            <w:r>
              <w:rPr>
                <w:b/>
                <w:bCs/>
              </w:rPr>
              <w:t xml:space="preserve">Bad abstentions</w:t>
            </w:r>
          </w:p>
        </w:tc>
        <w:tc>
          <w:tcPr>
            <w:tcW w:type="dxa" w:w="1200"/>
            <w:shd w:fill="D9D9D9" w:val="clear"/>
          </w:tcPr>
          <w:p>
            <w:pPr>
              <w:jc w:val="center"/>
            </w:pPr>
            <w:r>
              <w:rPr>
                <w:b/>
                <w:bCs/>
              </w:rPr>
              <w:t xml:space="preserve">Params ok</w:t>
            </w:r>
          </w:p>
        </w:tc>
        <w:tc>
          <w:tcPr>
            <w:tcW w:type="dxa" w:w="1000"/>
            <w:shd w:fill="D9D9D9" w:val="clear"/>
          </w:tcPr>
          <w:p>
            <w:pPr>
              <w:jc w:val="center"/>
            </w:pPr>
            <w:r>
              <w:rPr>
                <w:b/>
                <w:bCs/>
              </w:rPr>
              <w:t xml:space="preserve">Latencia</w:t>
            </w:r>
          </w:p>
        </w:tc>
      </w:tr>
      <w:tr>
        <w:tc>
          <w:tcPr>
            <w:tcW w:type="dxa" w:w="1600"/>
            <w:shd w:fill="FFF2CC" w:val="clear"/>
          </w:tcPr>
          <w:p>
            <w:r>
              <w:rPr>
                <w:b/>
                <w:bCs/>
                <w:color w:val="CC6600"/>
              </w:rPr>
              <w:t xml:space="preserve">qwen3:8b</w:t>
            </w:r>
          </w:p>
        </w:tc>
        <w:tc>
          <w:tcPr>
            <w:tcW w:type="dxa" w:w="1800"/>
            <w:shd w:fill="FFF2CC" w:val="clear"/>
          </w:tcPr>
          <w:p>
            <w:r>
              <w:rPr>
                <w:b/>
                <w:bCs/>
                <w:color w:val="CC6600"/>
              </w:rPr>
              <w:t xml:space="preserve">qwen3:8b</w:t>
            </w:r>
          </w:p>
        </w:tc>
        <w:tc>
          <w:tcPr>
            <w:tcW w:type="dxa" w:w="1160"/>
            <w:shd w:fill="FFF2CC" w:val="clear"/>
          </w:tcPr>
          <w:p>
            <w:pPr>
              <w:jc w:val="center"/>
            </w:pPr>
            <w:r>
              <w:t xml:space="preserve">13/13</w:t>
            </w:r>
          </w:p>
        </w:tc>
        <w:tc>
          <w:tcPr>
            <w:tcW w:type="dxa" w:w="1200"/>
            <w:shd w:fill="FFF2CC" w:val="clear"/>
          </w:tcPr>
          <w:p>
            <w:pPr>
              <w:jc w:val="center"/>
            </w:pPr>
            <w:r>
              <w:rPr>
                <w:color w:val="000000"/>
              </w:rPr>
              <w:t xml:space="preserve">0</w:t>
            </w:r>
          </w:p>
        </w:tc>
        <w:tc>
          <w:tcPr>
            <w:tcW w:type="dxa" w:w="1400"/>
            <w:shd w:fill="FFF2CC" w:val="clear"/>
          </w:tcPr>
          <w:p>
            <w:pPr>
              <w:jc w:val="center"/>
            </w:pPr>
            <w:r>
              <w:t xml:space="preserve">0</w:t>
            </w:r>
          </w:p>
        </w:tc>
        <w:tc>
          <w:tcPr>
            <w:tcW w:type="dxa" w:w="1200"/>
            <w:shd w:fill="FFF2CC" w:val="clear"/>
          </w:tcPr>
          <w:p>
            <w:pPr>
              <w:jc w:val="center"/>
            </w:pPr>
            <w:r>
              <w:t xml:space="preserve">8</w:t>
            </w:r>
          </w:p>
        </w:tc>
        <w:tc>
          <w:tcPr>
            <w:tcW w:type="dxa" w:w="1000"/>
            <w:shd w:fill="FFF2CC" w:val="clear"/>
          </w:tcPr>
          <w:p>
            <w:pPr>
              <w:jc w:val="center"/>
            </w:pPr>
            <w:r>
              <w:t xml:space="preserve">4.1s</w:t>
            </w:r>
          </w:p>
        </w:tc>
      </w:tr>
      <w:tr>
        <w:tc>
          <w:tcPr>
            <w:tcW w:type="dxa" w:w="1600"/>
          </w:tcPr>
          <w:p>
            <w:r>
              <w:rPr>
                <w:b w:val="false"/>
                <w:bCs w:val="false"/>
                <w:color w:val="000000"/>
              </w:rPr>
              <w:t xml:space="preserve">qwen3:8b</w:t>
            </w:r>
          </w:p>
        </w:tc>
        <w:tc>
          <w:tcPr>
            <w:tcW w:type="dxa" w:w="1800"/>
          </w:tcPr>
          <w:p>
            <w:r>
              <w:rPr>
                <w:b w:val="false"/>
                <w:bCs w:val="false"/>
                <w:color w:val="000000"/>
              </w:rPr>
              <w:t xml:space="preserve">lfm2.5</w:t>
            </w:r>
          </w:p>
        </w:tc>
        <w:tc>
          <w:tcPr>
            <w:tcW w:type="dxa" w:w="1160"/>
          </w:tcPr>
          <w:p>
            <w:pPr>
              <w:jc w:val="center"/>
            </w:pPr>
            <w:r>
              <w:t xml:space="preserve">12/13</w:t>
            </w:r>
          </w:p>
        </w:tc>
        <w:tc>
          <w:tcPr>
            <w:tcW w:type="dxa" w:w="1200"/>
          </w:tcPr>
          <w:p>
            <w:pPr>
              <w:jc w:val="center"/>
            </w:pPr>
            <w:r>
              <w:rPr>
                <w:color w:val="CC0000"/>
              </w:rPr>
              <w:t xml:space="preserve">1</w:t>
            </w:r>
          </w:p>
        </w:tc>
        <w:tc>
          <w:tcPr>
            <w:tcW w:type="dxa" w:w="1400"/>
          </w:tcPr>
          <w:p>
            <w:pPr>
              <w:jc w:val="center"/>
            </w:pPr>
            <w:r>
              <w:t xml:space="preserve">0</w:t>
            </w:r>
          </w:p>
        </w:tc>
        <w:tc>
          <w:tcPr>
            <w:tcW w:type="dxa" w:w="1200"/>
          </w:tcPr>
          <w:p>
            <w:pPr>
              <w:jc w:val="center"/>
            </w:pPr>
            <w:r>
              <w:t xml:space="preserve">7</w:t>
            </w:r>
          </w:p>
        </w:tc>
        <w:tc>
          <w:tcPr>
            <w:tcW w:type="dxa" w:w="1000"/>
          </w:tcPr>
          <w:p>
            <w:pPr>
              <w:jc w:val="center"/>
            </w:pPr>
            <w:r>
              <w:t xml:space="preserve">11.1s</w:t>
            </w:r>
          </w:p>
        </w:tc>
      </w:tr>
      <w:tr>
        <w:tc>
          <w:tcPr>
            <w:tcW w:type="dxa" w:w="1600"/>
          </w:tcPr>
          <w:p>
            <w:r>
              <w:rPr>
                <w:b w:val="false"/>
                <w:bCs w:val="false"/>
                <w:color w:val="000000"/>
              </w:rPr>
              <w:t xml:space="preserve">qwen3:8b</w:t>
            </w:r>
          </w:p>
        </w:tc>
        <w:tc>
          <w:tcPr>
            <w:tcW w:type="dxa" w:w="1800"/>
          </w:tcPr>
          <w:p>
            <w:r>
              <w:rPr>
                <w:b w:val="false"/>
                <w:bCs w:val="false"/>
                <w:color w:val="000000"/>
              </w:rPr>
              <w:t xml:space="preserve">ternary-bonsai:1.7b</w:t>
            </w:r>
          </w:p>
        </w:tc>
        <w:tc>
          <w:tcPr>
            <w:tcW w:type="dxa" w:w="1160"/>
          </w:tcPr>
          <w:p>
            <w:pPr>
              <w:jc w:val="center"/>
            </w:pPr>
            <w:r>
              <w:t xml:space="preserve">12/13</w:t>
            </w:r>
          </w:p>
        </w:tc>
        <w:tc>
          <w:tcPr>
            <w:tcW w:type="dxa" w:w="1200"/>
          </w:tcPr>
          <w:p>
            <w:pPr>
              <w:jc w:val="center"/>
            </w:pPr>
            <w:r>
              <w:rPr>
                <w:color w:val="000000"/>
              </w:rPr>
              <w:t xml:space="preserve">0</w:t>
            </w:r>
          </w:p>
        </w:tc>
        <w:tc>
          <w:tcPr>
            <w:tcW w:type="dxa" w:w="1400"/>
          </w:tcPr>
          <w:p>
            <w:pPr>
              <w:jc w:val="center"/>
            </w:pPr>
            <w:r>
              <w:t xml:space="preserve">1</w:t>
            </w:r>
          </w:p>
        </w:tc>
        <w:tc>
          <w:tcPr>
            <w:tcW w:type="dxa" w:w="1200"/>
          </w:tcPr>
          <w:p>
            <w:pPr>
              <w:jc w:val="center"/>
            </w:pPr>
            <w:r>
              <w:t xml:space="preserve">4</w:t>
            </w:r>
          </w:p>
        </w:tc>
        <w:tc>
          <w:tcPr>
            <w:tcW w:type="dxa" w:w="1000"/>
          </w:tcPr>
          <w:p>
            <w:pPr>
              <w:jc w:val="center"/>
            </w:pPr>
            <w:r>
              <w:t xml:space="preserve">12.7s</w:t>
            </w:r>
          </w:p>
        </w:tc>
      </w:tr>
      <w:tr>
        <w:tc>
          <w:tcPr>
            <w:tcW w:type="dxa" w:w="1600"/>
          </w:tcPr>
          <w:p>
            <w:r>
              <w:rPr>
                <w:b w:val="false"/>
                <w:bCs w:val="false"/>
                <w:color w:val="000000"/>
              </w:rPr>
              <w:t xml:space="preserve">qwen3:8b</w:t>
            </w:r>
          </w:p>
        </w:tc>
        <w:tc>
          <w:tcPr>
            <w:tcW w:type="dxa" w:w="1800"/>
          </w:tcPr>
          <w:p>
            <w:r>
              <w:rPr>
                <w:b w:val="false"/>
                <w:bCs w:val="false"/>
                <w:color w:val="000000"/>
              </w:rPr>
              <w:t xml:space="preserve">qwen2.5:1.5b</w:t>
            </w:r>
          </w:p>
        </w:tc>
        <w:tc>
          <w:tcPr>
            <w:tcW w:type="dxa" w:w="1160"/>
          </w:tcPr>
          <w:p>
            <w:pPr>
              <w:jc w:val="center"/>
            </w:pPr>
            <w:r>
              <w:t xml:space="preserve">10/13</w:t>
            </w:r>
          </w:p>
        </w:tc>
        <w:tc>
          <w:tcPr>
            <w:tcW w:type="dxa" w:w="1200"/>
          </w:tcPr>
          <w:p>
            <w:pPr>
              <w:jc w:val="center"/>
            </w:pPr>
            <w:r>
              <w:rPr>
                <w:color w:val="000000"/>
              </w:rPr>
              <w:t xml:space="preserve">0</w:t>
            </w:r>
          </w:p>
        </w:tc>
        <w:tc>
          <w:tcPr>
            <w:tcW w:type="dxa" w:w="1400"/>
          </w:tcPr>
          <w:p>
            <w:pPr>
              <w:jc w:val="center"/>
            </w:pPr>
            <w:r>
              <w:t xml:space="preserve">3</w:t>
            </w:r>
          </w:p>
        </w:tc>
        <w:tc>
          <w:tcPr>
            <w:tcW w:type="dxa" w:w="1200"/>
          </w:tcPr>
          <w:p>
            <w:pPr>
              <w:jc w:val="center"/>
            </w:pPr>
            <w:r>
              <w:t xml:space="preserve">6</w:t>
            </w:r>
          </w:p>
        </w:tc>
        <w:tc>
          <w:tcPr>
            <w:tcW w:type="dxa" w:w="1000"/>
          </w:tcPr>
          <w:p>
            <w:pPr>
              <w:jc w:val="center"/>
            </w:pPr>
            <w:r>
              <w:t xml:space="preserve">10.5s</w:t>
            </w:r>
          </w:p>
        </w:tc>
      </w:tr>
      <w:tr>
        <w:tc>
          <w:tcPr>
            <w:tcW w:type="dxa" w:w="1600"/>
          </w:tcPr>
          <w:p>
            <w:r>
              <w:rPr>
                <w:b w:val="false"/>
                <w:bCs w:val="false"/>
                <w:color w:val="000000"/>
              </w:rPr>
              <w:t xml:space="preserve">qwen3:8b</w:t>
            </w:r>
          </w:p>
        </w:tc>
        <w:tc>
          <w:tcPr>
            <w:tcW w:type="dxa" w:w="1800"/>
          </w:tcPr>
          <w:p>
            <w:r>
              <w:rPr>
                <w:b w:val="false"/>
                <w:bCs w:val="false"/>
                <w:color w:val="000000"/>
              </w:rPr>
              <w:t xml:space="preserve">granite4.2:3b</w:t>
            </w:r>
          </w:p>
        </w:tc>
        <w:tc>
          <w:tcPr>
            <w:tcW w:type="dxa" w:w="1160"/>
          </w:tcPr>
          <w:p>
            <w:pPr>
              <w:jc w:val="center"/>
            </w:pPr>
            <w:r>
              <w:t xml:space="preserve">9/13</w:t>
            </w:r>
          </w:p>
        </w:tc>
        <w:tc>
          <w:tcPr>
            <w:tcW w:type="dxa" w:w="1200"/>
          </w:tcPr>
          <w:p>
            <w:pPr>
              <w:jc w:val="center"/>
            </w:pPr>
            <w:r>
              <w:rPr>
                <w:color w:val="CC0000"/>
              </w:rPr>
              <w:t xml:space="preserve">3</w:t>
            </w:r>
          </w:p>
        </w:tc>
        <w:tc>
          <w:tcPr>
            <w:tcW w:type="dxa" w:w="1400"/>
          </w:tcPr>
          <w:p>
            <w:pPr>
              <w:jc w:val="center"/>
            </w:pPr>
            <w:r>
              <w:t xml:space="preserve">1</w:t>
            </w:r>
          </w:p>
        </w:tc>
        <w:tc>
          <w:tcPr>
            <w:tcW w:type="dxa" w:w="1200"/>
          </w:tcPr>
          <w:p>
            <w:pPr>
              <w:jc w:val="center"/>
            </w:pPr>
            <w:r>
              <w:t xml:space="preserve">4</w:t>
            </w:r>
          </w:p>
        </w:tc>
        <w:tc>
          <w:tcPr>
            <w:tcW w:type="dxa" w:w="1000"/>
          </w:tcPr>
          <w:p>
            <w:pPr>
              <w:jc w:val="center"/>
            </w:pPr>
            <w:r>
              <w:t xml:space="preserve">10.4s</w:t>
            </w:r>
          </w:p>
        </w:tc>
      </w:tr>
      <w:tr>
        <w:tc>
          <w:tcPr>
            <w:tcW w:type="dxa" w:w="1600"/>
          </w:tcPr>
          <w:p>
            <w:r>
              <w:rPr>
                <w:b w:val="false"/>
                <w:bCs w:val="false"/>
                <w:color w:val="000000"/>
              </w:rPr>
              <w:t xml:space="preserve">qwen3:8b</w:t>
            </w:r>
          </w:p>
        </w:tc>
        <w:tc>
          <w:tcPr>
            <w:tcW w:type="dxa" w:w="1800"/>
          </w:tcPr>
          <w:p>
            <w:r>
              <w:rPr>
                <w:b w:val="false"/>
                <w:bCs w:val="false"/>
                <w:color w:val="000000"/>
              </w:rPr>
              <w:t xml:space="preserve">llama3.2:3b</w:t>
            </w:r>
          </w:p>
        </w:tc>
        <w:tc>
          <w:tcPr>
            <w:tcW w:type="dxa" w:w="1160"/>
          </w:tcPr>
          <w:p>
            <w:pPr>
              <w:jc w:val="center"/>
            </w:pPr>
            <w:r>
              <w:t xml:space="preserve">9/13</w:t>
            </w:r>
          </w:p>
        </w:tc>
        <w:tc>
          <w:tcPr>
            <w:tcW w:type="dxa" w:w="1200"/>
          </w:tcPr>
          <w:p>
            <w:pPr>
              <w:jc w:val="center"/>
            </w:pPr>
            <w:r>
              <w:rPr>
                <w:color w:val="CC0000"/>
              </w:rPr>
              <w:t xml:space="preserve">4</w:t>
            </w:r>
          </w:p>
        </w:tc>
        <w:tc>
          <w:tcPr>
            <w:tcW w:type="dxa" w:w="1400"/>
          </w:tcPr>
          <w:p>
            <w:pPr>
              <w:jc w:val="center"/>
            </w:pPr>
            <w:r>
              <w:t xml:space="preserve">0</w:t>
            </w:r>
          </w:p>
        </w:tc>
        <w:tc>
          <w:tcPr>
            <w:tcW w:type="dxa" w:w="1200"/>
          </w:tcPr>
          <w:p>
            <w:pPr>
              <w:jc w:val="center"/>
            </w:pPr>
            <w:r>
              <w:t xml:space="preserve">2</w:t>
            </w:r>
          </w:p>
        </w:tc>
        <w:tc>
          <w:tcPr>
            <w:tcW w:type="dxa" w:w="1000"/>
          </w:tcPr>
          <w:p>
            <w:pPr>
              <w:jc w:val="center"/>
            </w:pPr>
            <w:r>
              <w:t xml:space="preserve">9.5s</w:t>
            </w:r>
          </w:p>
        </w:tc>
      </w:tr>
      <w:tr>
        <w:tc>
          <w:tcPr>
            <w:tcW w:type="dxa" w:w="1600"/>
          </w:tcPr>
          <w:p>
            <w:r>
              <w:rPr>
                <w:b w:val="false"/>
                <w:bCs w:val="false"/>
                <w:color w:val="000000"/>
              </w:rPr>
              <w:t xml:space="preserve">gemma4:e4b</w:t>
            </w:r>
          </w:p>
        </w:tc>
        <w:tc>
          <w:tcPr>
            <w:tcW w:type="dxa" w:w="1800"/>
          </w:tcPr>
          <w:p>
            <w:r>
              <w:rPr>
                <w:b w:val="false"/>
                <w:bCs w:val="false"/>
                <w:color w:val="000000"/>
              </w:rPr>
              <w:t xml:space="preserve">lfm2.5</w:t>
            </w:r>
          </w:p>
        </w:tc>
        <w:tc>
          <w:tcPr>
            <w:tcW w:type="dxa" w:w="1160"/>
          </w:tcPr>
          <w:p>
            <w:pPr>
              <w:jc w:val="center"/>
            </w:pPr>
            <w:r>
              <w:t xml:space="preserve">23/26</w:t>
            </w:r>
          </w:p>
        </w:tc>
        <w:tc>
          <w:tcPr>
            <w:tcW w:type="dxa" w:w="1200"/>
          </w:tcPr>
          <w:p>
            <w:pPr>
              <w:jc w:val="center"/>
            </w:pPr>
            <w:r>
              <w:rPr>
                <w:color w:val="CC0000"/>
              </w:rPr>
              <w:t xml:space="preserve">3</w:t>
            </w:r>
          </w:p>
        </w:tc>
        <w:tc>
          <w:tcPr>
            <w:tcW w:type="dxa" w:w="1400"/>
          </w:tcPr>
          <w:p>
            <w:pPr>
              <w:jc w:val="center"/>
            </w:pPr>
            <w:r>
              <w:t xml:space="preserve">0</w:t>
            </w:r>
          </w:p>
        </w:tc>
        <w:tc>
          <w:tcPr>
            <w:tcW w:type="dxa" w:w="1200"/>
          </w:tcPr>
          <w:p>
            <w:pPr>
              <w:jc w:val="center"/>
            </w:pPr>
            <w:r>
              <w:t xml:space="preserve">14</w:t>
            </w:r>
          </w:p>
        </w:tc>
        <w:tc>
          <w:tcPr>
            <w:tcW w:type="dxa" w:w="1000"/>
          </w:tcPr>
          <w:p>
            <w:pPr>
              <w:jc w:val="center"/>
            </w:pPr>
            <w:r>
              <w:t xml:space="preserve">32.1s</w:t>
            </w:r>
          </w:p>
        </w:tc>
      </w:tr>
      <w:tr>
        <w:tc>
          <w:tcPr>
            <w:tcW w:type="dxa" w:w="1600"/>
          </w:tcPr>
          <w:p>
            <w:r>
              <w:rPr>
                <w:b w:val="false"/>
                <w:bCs w:val="false"/>
                <w:color w:val="000000"/>
              </w:rPr>
              <w:t xml:space="preserve">gemma4:e4b</w:t>
            </w:r>
          </w:p>
        </w:tc>
        <w:tc>
          <w:tcPr>
            <w:tcW w:type="dxa" w:w="1800"/>
          </w:tcPr>
          <w:p>
            <w:r>
              <w:rPr>
                <w:b w:val="false"/>
                <w:bCs w:val="false"/>
                <w:color w:val="000000"/>
              </w:rPr>
              <w:t xml:space="preserve">qwen2.5:1.5b</w:t>
            </w:r>
          </w:p>
        </w:tc>
        <w:tc>
          <w:tcPr>
            <w:tcW w:type="dxa" w:w="1160"/>
          </w:tcPr>
          <w:p>
            <w:pPr>
              <w:jc w:val="center"/>
            </w:pPr>
            <w:r>
              <w:t xml:space="preserve">15/26</w:t>
            </w:r>
          </w:p>
        </w:tc>
        <w:tc>
          <w:tcPr>
            <w:tcW w:type="dxa" w:w="1200"/>
          </w:tcPr>
          <w:p>
            <w:pPr>
              <w:jc w:val="center"/>
            </w:pPr>
            <w:r>
              <w:rPr>
                <w:color w:val="000000"/>
              </w:rPr>
              <w:t xml:space="preserve">0</w:t>
            </w:r>
          </w:p>
        </w:tc>
        <w:tc>
          <w:tcPr>
            <w:tcW w:type="dxa" w:w="1400"/>
          </w:tcPr>
          <w:p>
            <w:pPr>
              <w:jc w:val="center"/>
            </w:pPr>
            <w:r>
              <w:t xml:space="preserve">11</w:t>
            </w:r>
          </w:p>
        </w:tc>
        <w:tc>
          <w:tcPr>
            <w:tcW w:type="dxa" w:w="1200"/>
          </w:tcPr>
          <w:p>
            <w:pPr>
              <w:jc w:val="center"/>
            </w:pPr>
            <w:r>
              <w:t xml:space="preserve">7</w:t>
            </w:r>
          </w:p>
        </w:tc>
        <w:tc>
          <w:tcPr>
            <w:tcW w:type="dxa" w:w="1000"/>
          </w:tcPr>
          <w:p>
            <w:pPr>
              <w:jc w:val="center"/>
            </w:pPr>
            <w:r>
              <w:t xml:space="preserve">14.6s</w:t>
            </w:r>
          </w:p>
        </w:tc>
      </w:tr>
      <w:tr>
        <w:tc>
          <w:tcPr>
            <w:tcW w:type="dxa" w:w="1600"/>
          </w:tcPr>
          <w:p>
            <w:r>
              <w:rPr>
                <w:b w:val="false"/>
                <w:bCs w:val="false"/>
                <w:color w:val="000000"/>
              </w:rPr>
              <w:t xml:space="preserve">qwen3:8b</w:t>
            </w:r>
          </w:p>
        </w:tc>
        <w:tc>
          <w:tcPr>
            <w:tcW w:type="dxa" w:w="1800"/>
          </w:tcPr>
          <w:p>
            <w:r>
              <w:rPr>
                <w:b w:val="false"/>
                <w:bCs w:val="false"/>
                <w:color w:val="000000"/>
              </w:rPr>
              <w:t xml:space="preserve">functiongemma:270m</w:t>
            </w:r>
          </w:p>
        </w:tc>
        <w:tc>
          <w:tcPr>
            <w:tcW w:type="dxa" w:w="1160"/>
          </w:tcPr>
          <w:p>
            <w:pPr>
              <w:jc w:val="center"/>
            </w:pPr>
            <w:r>
              <w:t xml:space="preserve">4/13</w:t>
            </w:r>
          </w:p>
        </w:tc>
        <w:tc>
          <w:tcPr>
            <w:tcW w:type="dxa" w:w="1200"/>
          </w:tcPr>
          <w:p>
            <w:pPr>
              <w:jc w:val="center"/>
            </w:pPr>
            <w:r>
              <w:rPr>
                <w:color w:val="000000"/>
              </w:rPr>
              <w:t xml:space="preserve">0</w:t>
            </w:r>
          </w:p>
        </w:tc>
        <w:tc>
          <w:tcPr>
            <w:tcW w:type="dxa" w:w="1400"/>
          </w:tcPr>
          <w:p>
            <w:pPr>
              <w:jc w:val="center"/>
            </w:pPr>
            <w:r>
              <w:t xml:space="preserve">9</w:t>
            </w:r>
          </w:p>
        </w:tc>
        <w:tc>
          <w:tcPr>
            <w:tcW w:type="dxa" w:w="1200"/>
          </w:tcPr>
          <w:p>
            <w:pPr>
              <w:jc w:val="center"/>
            </w:pPr>
            <w:r>
              <w:t xml:space="preserve">0</w:t>
            </w:r>
          </w:p>
        </w:tc>
        <w:tc>
          <w:tcPr>
            <w:tcW w:type="dxa" w:w="1000"/>
          </w:tcPr>
          <w:p>
            <w:pPr>
              <w:jc w:val="center"/>
            </w:pPr>
            <w:r>
              <w:t xml:space="preserve">11.5s</w:t>
            </w:r>
          </w:p>
        </w:tc>
      </w:tr>
      <w:tr>
        <w:tc>
          <w:tcPr>
            <w:tcW w:type="dxa" w:w="1600"/>
          </w:tcPr>
          <w:p>
            <w:r>
              <w:rPr>
                <w:b w:val="false"/>
                <w:bCs w:val="false"/>
                <w:color w:val="000000"/>
              </w:rPr>
              <w:t xml:space="preserve">qwen3:8b</w:t>
            </w:r>
          </w:p>
        </w:tc>
        <w:tc>
          <w:tcPr>
            <w:tcW w:type="dxa" w:w="1800"/>
          </w:tcPr>
          <w:p>
            <w:r>
              <w:rPr>
                <w:b w:val="false"/>
                <w:bCs w:val="false"/>
                <w:color w:val="000000"/>
              </w:rPr>
              <w:t xml:space="preserve">ternary-bonsai:4b</w:t>
            </w:r>
          </w:p>
        </w:tc>
        <w:tc>
          <w:tcPr>
            <w:tcW w:type="dxa" w:w="1160"/>
          </w:tcPr>
          <w:p>
            <w:pPr>
              <w:jc w:val="center"/>
            </w:pPr>
            <w:r>
              <w:t xml:space="preserve">2/13</w:t>
            </w:r>
          </w:p>
        </w:tc>
        <w:tc>
          <w:tcPr>
            <w:tcW w:type="dxa" w:w="1200"/>
          </w:tcPr>
          <w:p>
            <w:pPr>
              <w:jc w:val="center"/>
            </w:pPr>
            <w:r>
              <w:rPr>
                <w:color w:val="000000"/>
              </w:rPr>
              <w:t xml:space="preserve">0</w:t>
            </w:r>
          </w:p>
        </w:tc>
        <w:tc>
          <w:tcPr>
            <w:tcW w:type="dxa" w:w="1400"/>
          </w:tcPr>
          <w:p>
            <w:pPr>
              <w:jc w:val="center"/>
            </w:pPr>
            <w:r>
              <w:t xml:space="preserve">11</w:t>
            </w:r>
          </w:p>
        </w:tc>
        <w:tc>
          <w:tcPr>
            <w:tcW w:type="dxa" w:w="1200"/>
          </w:tcPr>
          <w:p>
            <w:pPr>
              <w:jc w:val="center"/>
            </w:pPr>
            <w:r>
              <w:t xml:space="preserve">0</w:t>
            </w:r>
          </w:p>
        </w:tc>
        <w:tc>
          <w:tcPr>
            <w:tcW w:type="dxa" w:w="1000"/>
          </w:tcPr>
          <w:p>
            <w:pPr>
              <w:jc w:val="center"/>
            </w:pPr>
            <w:r>
              <w:t xml:space="preserve">35.9s</w:t>
            </w:r>
          </w:p>
        </w:tc>
      </w:tr>
      <w:tr>
        <w:tc>
          <w:tcPr>
            <w:tcW w:type="dxa" w:w="1600"/>
          </w:tcPr>
          <w:p>
            <w:r>
              <w:rPr>
                <w:b w:val="false"/>
                <w:bCs w:val="false"/>
                <w:color w:val="000000"/>
              </w:rPr>
              <w:t xml:space="preserve">qwen3:8b</w:t>
            </w:r>
          </w:p>
        </w:tc>
        <w:tc>
          <w:tcPr>
            <w:tcW w:type="dxa" w:w="1800"/>
          </w:tcPr>
          <w:p>
            <w:r>
              <w:rPr>
                <w:b w:val="false"/>
                <w:bCs w:val="false"/>
                <w:color w:val="000000"/>
              </w:rPr>
              <w:t xml:space="preserve">granite3.3:2b</w:t>
            </w:r>
          </w:p>
        </w:tc>
        <w:tc>
          <w:tcPr>
            <w:tcW w:type="dxa" w:w="1160"/>
          </w:tcPr>
          <w:p>
            <w:pPr>
              <w:jc w:val="center"/>
            </w:pPr>
            <w:r>
              <w:t xml:space="preserve">2/14</w:t>
            </w:r>
          </w:p>
        </w:tc>
        <w:tc>
          <w:tcPr>
            <w:tcW w:type="dxa" w:w="1200"/>
          </w:tcPr>
          <w:p>
            <w:pPr>
              <w:jc w:val="center"/>
            </w:pPr>
            <w:r>
              <w:rPr>
                <w:color w:val="000000"/>
              </w:rPr>
              <w:t xml:space="preserve">0</w:t>
            </w:r>
          </w:p>
        </w:tc>
        <w:tc>
          <w:tcPr>
            <w:tcW w:type="dxa" w:w="1400"/>
          </w:tcPr>
          <w:p>
            <w:pPr>
              <w:jc w:val="center"/>
            </w:pPr>
            <w:r>
              <w:t xml:space="preserve">12</w:t>
            </w:r>
          </w:p>
        </w:tc>
        <w:tc>
          <w:tcPr>
            <w:tcW w:type="dxa" w:w="1200"/>
          </w:tcPr>
          <w:p>
            <w:pPr>
              <w:jc w:val="center"/>
            </w:pPr>
            <w:r>
              <w:t xml:space="preserve">0</w:t>
            </w:r>
          </w:p>
        </w:tc>
        <w:tc>
          <w:tcPr>
            <w:tcW w:type="dxa" w:w="1000"/>
          </w:tcPr>
          <w:p>
            <w:pPr>
              <w:jc w:val="center"/>
            </w:pPr>
            <w:r>
              <w:t xml:space="preserve">71.4s</w:t>
            </w:r>
          </w:p>
        </w:tc>
      </w:tr>
    </w:tbl>
    <w:p>
      <w:pPr>
        <w:pStyle w:val="Heading1"/>
        <w:spacing w:after="200" w:before="600"/>
      </w:pPr>
      <w:r>
        <w:t xml:space="preserve">Perfiles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rPr>
          <w:tblHeader/>
        </w:trPr>
        <w:tc>
          <w:tcPr>
            <w:tcW w:type="dxa" w:w="1800"/>
            <w:shd w:fill="D9D9D9" w:val="clear"/>
          </w:tcPr>
          <w:p>
            <w:pPr>
              <w:jc w:val="center"/>
            </w:pPr>
            <w:r>
              <w:rPr>
                <w:b/>
                <w:bCs/>
              </w:rPr>
              <w:t xml:space="preserve">Perfil</w:t>
            </w:r>
          </w:p>
        </w:tc>
        <w:tc>
          <w:tcPr>
            <w:tcW w:type="dxa" w:w="2200"/>
            <w:shd w:fill="D9D9D9" w:val="clear"/>
          </w:tcPr>
          <w:p>
            <w:pPr>
              <w:jc w:val="center"/>
            </w:pPr>
            <w:r>
              <w:rPr>
                <w:b/>
                <w:bCs/>
              </w:rPr>
              <w:t xml:space="preserve">Selector</w:t>
            </w:r>
          </w:p>
        </w:tc>
        <w:tc>
          <w:tcPr>
            <w:tcW w:type="dxa" w:w="2200"/>
            <w:shd w:fill="D9D9D9" w:val="clear"/>
          </w:tcPr>
          <w:p>
            <w:pPr>
              <w:jc w:val="center"/>
            </w:pPr>
            <w:r>
              <w:rPr>
                <w:b/>
                <w:bCs/>
              </w:rPr>
              <w:t xml:space="preserve">Verificator/Responder</w:t>
            </w:r>
          </w:p>
        </w:tc>
        <w:tc>
          <w:tcPr>
            <w:tcW w:type="dxa" w:w="1560"/>
            <w:shd w:fill="D9D9D9" w:val="clear"/>
          </w:tcPr>
          <w:p>
            <w:pPr>
              <w:jc w:val="center"/>
            </w:pPr>
            <w:r>
              <w:rPr>
                <w:b/>
                <w:bCs/>
              </w:rPr>
              <w:t xml:space="preserve">RAM inferencia</w:t>
            </w:r>
          </w:p>
        </w:tc>
        <w:tc>
          <w:tcPr>
            <w:tcW w:type="dxa" w:w="1600"/>
            <w:shd w:fill="D9D9D9" w:val="clear"/>
          </w:tcPr>
          <w:p>
            <w:pPr>
              <w:jc w:val="center"/>
            </w:pPr>
            <w:r>
              <w:rPr>
                <w:b/>
                <w:bCs/>
              </w:rPr>
              <w:t xml:space="preserve">Accuracy</w:t>
            </w:r>
          </w:p>
        </w:tc>
      </w:tr>
      <w:tr>
        <w:tc>
          <w:tcPr>
            <w:tcW w:type="dxa" w:w="1800"/>
          </w:tcPr>
          <w:p>
            <w:r>
              <w:rPr>
                <w:b/>
                <w:bCs/>
              </w:rPr>
              <w:t xml:space="preserve">Mínimo (8 GB)</w:t>
            </w:r>
          </w:p>
        </w:tc>
        <w:tc>
          <w:tcPr>
            <w:tcW w:type="dxa" w:w="2200"/>
          </w:tcPr>
          <w:p>
            <w:r>
              <w:t xml:space="preserve">lfm2.5 (TC solo)</w:t>
            </w:r>
          </w:p>
        </w:tc>
        <w:tc>
          <w:tcPr>
            <w:tcW w:type="dxa" w:w="2200"/>
          </w:tcPr>
          <w:p>
            <w:r>
              <w:t xml:space="preserve">—</w:t>
            </w:r>
          </w:p>
        </w:tc>
        <w:tc>
          <w:tcPr>
            <w:tcW w:type="dxa" w:w="1560"/>
          </w:tcPr>
          <w:p>
            <w:pPr>
              <w:jc w:val="center"/>
            </w:pPr>
            <w:r>
              <w:t xml:space="preserve">~2 GB</w:t>
            </w:r>
          </w:p>
        </w:tc>
        <w:tc>
          <w:tcPr>
            <w:tcW w:type="dxa" w:w="1600"/>
          </w:tcPr>
          <w:p>
            <w:r>
              <w:t xml:space="preserve">12/13, 1 wrong pick, 2s</w:t>
            </w:r>
          </w:p>
        </w:tc>
      </w:tr>
      <w:tr>
        <w:tc>
          <w:tcPr>
            <w:tcW w:type="dxa" w:w="1800"/>
          </w:tcPr>
          <w:p>
            <w:r>
              <w:rPr>
                <w:b/>
                <w:bCs/>
              </w:rPr>
              <w:t xml:space="preserve">Balanceado (16 GB)</w:t>
            </w:r>
          </w:p>
        </w:tc>
        <w:tc>
          <w:tcPr>
            <w:tcW w:type="dxa" w:w="2200"/>
          </w:tcPr>
          <w:p>
            <w:r>
              <w:t xml:space="preserve">lfm2.5</w:t>
            </w:r>
          </w:p>
        </w:tc>
        <w:tc>
          <w:tcPr>
            <w:tcW w:type="dxa" w:w="2200"/>
          </w:tcPr>
          <w:p>
            <w:r>
              <w:t xml:space="preserve">qwen3:8b</w:t>
            </w:r>
          </w:p>
        </w:tc>
        <w:tc>
          <w:tcPr>
            <w:tcW w:type="dxa" w:w="1560"/>
          </w:tcPr>
          <w:p>
            <w:pPr>
              <w:jc w:val="center"/>
            </w:pPr>
            <w:r>
              <w:t xml:space="preserve">~7 GB</w:t>
            </w:r>
          </w:p>
        </w:tc>
        <w:tc>
          <w:tcPr>
            <w:tcW w:type="dxa" w:w="1600"/>
          </w:tcPr>
          <w:p>
            <w:r>
              <w:t xml:space="preserve">12/13, 1 wrong pick, 11s</w:t>
            </w:r>
          </w:p>
        </w:tc>
      </w:tr>
      <w:tr>
        <w:tc>
          <w:tcPr>
            <w:tcW w:type="dxa" w:w="1800"/>
          </w:tcPr>
          <w:p>
            <w:r>
              <w:rPr>
                <w:b/>
                <w:bCs/>
              </w:rPr>
              <w:t xml:space="preserve">Completo (GPU)</w:t>
            </w:r>
          </w:p>
        </w:tc>
        <w:tc>
          <w:tcPr>
            <w:tcW w:type="dxa" w:w="2200"/>
          </w:tcPr>
          <w:p>
            <w:r>
              <w:t xml:space="preserve">qwen3:8b</w:t>
            </w:r>
          </w:p>
        </w:tc>
        <w:tc>
          <w:tcPr>
            <w:tcW w:type="dxa" w:w="2200"/>
          </w:tcPr>
          <w:p>
            <w:r>
              <w:t xml:space="preserve">qwen3:8b</w:t>
            </w:r>
          </w:p>
        </w:tc>
        <w:tc>
          <w:tcPr>
            <w:tcW w:type="dxa" w:w="1560"/>
          </w:tcPr>
          <w:p>
            <w:pPr>
              <w:jc w:val="center"/>
            </w:pPr>
            <w:r>
              <w:t xml:space="preserve">~5 GB VRAM</w:t>
            </w:r>
          </w:p>
        </w:tc>
        <w:tc>
          <w:tcPr>
            <w:tcW w:type="dxa" w:w="1600"/>
          </w:tcPr>
          <w:p>
            <w:r>
              <w:t xml:space="preserve">13/13, 0 wrong picks, 4s</w:t>
            </w:r>
          </w:p>
        </w:tc>
      </w:tr>
    </w:tbl>
    <w:p>
      <w:pPr>
        <w:pStyle w:val="Heading1"/>
        <w:spacing w:after="200" w:before="600"/>
      </w:pPr>
      <w:r>
        <w:t xml:space="preserve">Conclusiones y trabajo futuro</w:t>
      </w:r>
    </w:p>
    <w:p>
      <w:pPr>
        <w:spacing w:after="150"/>
      </w:pPr>
      <w:r>
        <w:rPr>
          <w:b/>
          <w:bCs/>
        </w:rPr>
        <w:t xml:space="preserve">PEV como estrategia principal: </w:t>
      </w:r>
      <w:r>
        <w:t xml:space="preserve">el flujo PEV mejora la accuracy de todos los modelos chicos recuperando abstenciones incorrectas mediante el AbstentionVerificator. Con qwen3:8b como Verificator, no introduce wrong picks adicionales.</w:t>
      </w:r>
    </w:p>
    <w:p>
      <w:pPr>
        <w:spacing w:after="150"/>
      </w:pPr>
      <w:r>
        <w:rPr>
          <w:b/>
          <w:bCs/>
        </w:rPr>
        <w:t xml:space="preserve">lfm2.5 como Selector universal: </w:t>
      </w:r>
      <w:r>
        <w:t xml:space="preserve">1B parámetros activos, ~2 GB RAM, 2 segundos en CPU. Mejor balance velocidad/accuracy de todos los candidatos evaluados. Se mantiene fijo en todos los perfiles independientemente del hardware.</w:t>
      </w:r>
    </w:p>
    <w:p>
      <w:pPr>
        <w:spacing w:after="150"/>
      </w:pPr>
      <w:r>
        <w:rPr>
          <w:b/>
          <w:bCs/>
        </w:rPr>
        <w:t xml:space="preserve">Abstención como propiedad crítica: </w:t>
      </w:r>
      <w:r>
        <w:t xml:space="preserve">los modelos entrenados para autonomía agéntica (Ornith, llama3.2:3b) tienen la peor abstención — prefieren ejecutar la tool equivocada antes que declinar. En un agente real, un wrong pick ejecutado es peor que una abstención.</w:t>
      </w:r>
    </w:p>
    <w:p>
      <w:pPr>
        <w:spacing w:after="150"/>
      </w:pPr>
      <w:r>
        <w:rPr>
          <w:b/>
          <w:bCs/>
        </w:rPr>
        <w:t xml:space="preserve">Gap de diseño identificado: </w:t>
      </w:r>
      <w:r>
        <w:t xml:space="preserve">el AbstentionVerificator solo interviene cuando el Selector abstiene, no cuando elige mal. Un Verificator que evalúe también las elecciones positivas podría eliminar el wrong pick residual del perfil Balanceado. Queda como trabajo futuro.</w:t>
      </w:r>
    </w:p>
    <w:p>
      <w:pPr>
        <w:spacing w:after="150"/>
      </w:pPr>
      <w:r>
        <w:rPr>
          <w:b/>
          <w:bCs/>
        </w:rPr>
        <w:t xml:space="preserve">gemma4:e4b descartado como Verificator: </w:t>
      </w:r>
      <w:r>
        <w:t xml:space="preserve">abstiene demasiado en tool-calling solo y ese comportamiento se hereda cuando actúa como Verificator — confirma abstenciones incorrectas en vez de desafiarlas.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2026-09-03T21:38:37.217Z</dcterms:created>
  <dcterms:modified xsi:type="dcterms:W3CDTF">2026-09-03T21:38:37.229Z</dcterms:modified>
</cp:coreProperties>
</file>

<file path=docProps/custom.xml><?xml version="1.0" encoding="utf-8"?>
<Properties xmlns="http://schemas.openxmlformats.org/officeDocument/2006/custom-properties" xmlns:vt="http://schemas.openxmlformats.org/officeDocument/2006/docPropsVTypes"/>
</file>