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373.5039370078755" w:top="1440" w:left="1440" w:right="1440" w:header="720" w:footer="720"/>
          <w:pgNumType w:start="1"/>
        </w:sectPr>
      </w:pPr>
      <w:bookmarkStart w:colFirst="0" w:colLast="0" w:name="_1hit0h30em9m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Informe 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bmifdoa4tp9" w:id="1"/>
      <w:bookmarkEnd w:id="1"/>
      <w:r w:rsidDel="00000000" w:rsidR="00000000" w:rsidRPr="00000000">
        <w:rPr>
          <w:rtl w:val="0"/>
        </w:rPr>
        <w:t xml:space="preserve">Auditoría de Seguridad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a9lan8v6aob" w:id="2"/>
      <w:bookmarkEnd w:id="2"/>
      <w:r w:rsidDel="00000000" w:rsidR="00000000" w:rsidRPr="00000000">
        <w:rPr>
          <w:rtl w:val="0"/>
        </w:rPr>
        <w:t xml:space="preserve">Autor: Maximiliano Dariel Altamirano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etpcc1dy5otg" w:id="3"/>
      <w:bookmarkEnd w:id="3"/>
      <w:r w:rsidDel="00000000" w:rsidR="00000000" w:rsidRPr="00000000">
        <w:rPr>
          <w:rtl w:val="0"/>
        </w:rPr>
        <w:t xml:space="preserve">1. Ámbito y alcance de la auditoría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 la autoría fue lograr un acercamiento, en un entorno controlado y guiado, a las funciones de un pentesting. Abordamos la plataforma Webgoat como sitio para trabajar.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Exploramos la plataforma, identificamos luego de una explicación breve las vulnerabilidades y ensayamos un ataque controlado con una pequeña reseña de lo que sucedió.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yluq8f7msyu" w:id="4"/>
      <w:bookmarkEnd w:id="4"/>
      <w:r w:rsidDel="00000000" w:rsidR="00000000" w:rsidRPr="00000000">
        <w:rPr>
          <w:rtl w:val="0"/>
        </w:rPr>
        <w:t xml:space="preserve">2. Informe ejecutivo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Procesos realizados.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Partiendo de la metodología OWASP, exploramos e identificamos las vulnerabilidades más frecuentes y de mayor impacto (criticidad), articulamos un ataque guiado y revisamos las consecuencias.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Vulnerabilidades destacadas</w:t>
      </w:r>
    </w:p>
    <w:p w:rsidR="00000000" w:rsidDel="00000000" w:rsidP="00000000" w:rsidRDefault="00000000" w:rsidRPr="00000000" w14:paraId="0000001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A3 Injection - 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 identifica una vulnerabilidad de confidencialidad en el campo “Authentication TAN”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"Inyección" de código malicioso a través de la entrada de consulta SQL del cliente.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Se sugiere implementar el uso de sentencias preparadas (con consultas parametrizadas), comparto el siguiente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A3 Injection - Cross Site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encontró una vulnerabilidad XSS en el campo “Enter your credit card number:” de la plataforma.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Se ejecuta script malicioso en el campo mencionado identificando la posibilidad de acceso no autorizado a información sensible.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Todas las variables de una aplicación web deben estar protegidas para garantizar que todas las variables pasen por la validación, comparto el siguiente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A5 Security Misconfiguration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 una vulnerabilidad en el posteo de una imagen de un usuario desde la entrada de comentarios con XML.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“Inyección” de código malicioso desde una entrada XML con una referencia a una entidad externa. Este ataque puede conducir a la divulgación de datos confidenciales, denegación de servicio, falsificación de solicitud del lado del servidor.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El procesador XML debe ser configurado para usar una DTD estática local y no permitir ninguna DTD declarada incluido en el documento XML, comparto el siguiente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A6 Vuln &amp; outdated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 una vulnerabilidad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Exploiting CVE-2013-7285.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Impacto: Se puede utilizar para la ejecución remota de código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br w:type="textWrapping"/>
        <w:t xml:space="preserve">Recomendaciones: Los usuarios pueden registrar un convertidor propio para proxies dinámicos, del tipo java.beans.EventHandler o para el tipo java.lang.ProcessBuilder,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comparto el siguiente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A7 Identity &amp; Auth Failure - Secure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Identificamos como gestionar una password/credencial de forma correcta siguiendo las normas del NIST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El aplicación se puede utilizar como un oráculo de contraseñas para determinar si el las credenciales son válidas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Disponer de la siguiente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documentación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para generar de forma integral contraseñas según valoraciones de NIST.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c. Conclusiones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Abordamos una plataforma deliberadamente insegura para probar vulnerabilidades,y conocer los peligros de que una persona sin autorización manipule datos confidenciales riempiendo su integridad y disponibilidad. Comenzamos a desarrollar un criterio más amplio con respecto a los niveles de vulnerabilidad de nuestros datos en la red.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d. Recomendaciones</w:t>
        <w:br w:type="textWrapping"/>
        <w:br w:type="textWrapping"/>
        <w:t xml:space="preserve">Acompañamiento constante a los desarrolladores de BBDD, aplicativos, web, etc. desde un perfil preventivo. Formando e informando nuevas normas y metodologías de seguridad y prevención en el momento de desarrollo e implementación de proyectos digitales (entre otros).</w:t>
      </w:r>
    </w:p>
    <w:p w:rsidR="00000000" w:rsidDel="00000000" w:rsidP="00000000" w:rsidRDefault="00000000" w:rsidRPr="00000000" w14:paraId="0000004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2rqgmr5r8zv" w:id="5"/>
      <w:bookmarkEnd w:id="5"/>
      <w:r w:rsidDel="00000000" w:rsidR="00000000" w:rsidRPr="00000000">
        <w:rPr>
          <w:rtl w:val="0"/>
        </w:rPr>
        <w:t xml:space="preserve">3. Descripción del proceso de auditoría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Reconocimiento/Information gathering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identificaron los puertos que utiliza la plataforma de manera local, lenguaje de programación y reseñas en foros orientados en hacking ético.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Explotación de vulnerabilidades detectadas, post-exploración, posibles mitigaciones.</w:t>
      </w:r>
    </w:p>
    <w:p w:rsidR="00000000" w:rsidDel="00000000" w:rsidP="00000000" w:rsidRDefault="00000000" w:rsidRPr="00000000" w14:paraId="0000004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Informo a partir de un índice como he explorado y confirmado las diferentes vulnerabilidades de la plataforma.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Herramientas utilizadas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Nmap: Para la revisión y escaneo de los puertos y servicios.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Wappalyzer: Para identificar las tecnologías utilizadas en la plataforma.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Burp/Zap: Para pruebas de seguridad en el entorno web.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373.5039370078755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4zj3fuohma47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b13lwbxso9h" w:id="7"/>
      <w:bookmarkEnd w:id="7"/>
      <w:r w:rsidDel="00000000" w:rsidR="00000000" w:rsidRPr="00000000">
        <w:rPr>
          <w:rtl w:val="0"/>
        </w:rPr>
        <w:t xml:space="preserve">Gathering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WebGoat es una aplicación web diseñada por la organización OWASP (Open Web Application Security Project) para enseñar y practicar técnicas de hacking ético. Esta herramienta está escrita en Java y se ejecuta en un entorno controlado para permitir la práctica de ataques sin riesgo de dañar sistemas reales.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acceso a la plataforma se consigue de diferentes maneras, he optado por el acceso desde Docker. Ya con Docker instalado en Kali, accedemos con el siguiente comando: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└─$ docker run -it -p 127.0.0.1:8080:8080 -p 127.0.0.1:9090:9090 webgoat/webgoat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93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 ejecutada y desplegada la plataforma accedemos desde “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http://localhost:8080/WebGoat/login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” en nuestro navegador.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41439" cy="37004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43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Recolectamos datos con Nmap y Wappalyzer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34025" cy="32289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37844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xe5c4bdmlnfg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A3 Injection - 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94ntjyn0caat" w:id="9"/>
      <w:bookmarkEnd w:id="9"/>
      <w:r w:rsidDel="00000000" w:rsidR="00000000" w:rsidRPr="00000000">
        <w:rPr>
          <w:rtl w:val="0"/>
        </w:rPr>
        <w:t xml:space="preserve">A3 Injection - SQL Injection (intro) - Apartado 11: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Consigo comprometer la confidencialidad de datos con una inyección de SQL.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conocidos: Employee Name “John Smith” Authentication TAN “3SL99A”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016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Intentos de vulnerabilidad: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 1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698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 2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952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Identificamos la query que se ejecuta "SELECT * FROM employees WHERE last_name = '" + name + "' AND auth_tan = '" + auth_tan + "'"; e intentamos el acceso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' or '1'='1'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965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' or '1'='1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85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esta manero evidenciamos datos sensibles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Nivel de criticidad: Alto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Sugiero revisar el siguiente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para evitar este tipo de ataques futuros.</w:t>
      </w:r>
    </w:p>
    <w:p w:rsidR="00000000" w:rsidDel="00000000" w:rsidP="00000000" w:rsidRDefault="00000000" w:rsidRPr="00000000" w14:paraId="0000009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7fgaf2sinxv6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A3 Injection - Cross Site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cjigoxxrznzy" w:id="11"/>
      <w:bookmarkEnd w:id="11"/>
      <w:r w:rsidDel="00000000" w:rsidR="00000000" w:rsidRPr="00000000">
        <w:rPr>
          <w:rtl w:val="0"/>
        </w:rPr>
        <w:t xml:space="preserve">A3 Injection - Cross Site Scripting - Apartado - Apartado 7: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Logramos identificar una vulnerabilidad XSS “reflejado” en el siguiente formulario: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 1: utilizamos el Script  “&lt;script&gt;alert('Prueba XSS')&lt;/script&gt;”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98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Defensas primarias: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Opción 1: Uso de sentencias preparadas (con consultas parametrizadas)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Opción 2: Uso de procedimientos almacenados correctamente elaborados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Opción 3: Validación de entrada de lista de permitidos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Opción 4: TOTALMENTE DESALENTADA: Escapar toda entrada proporcionada por el usuario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Surgieron revisar el siguiente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y abordar de forma detallada las posibles mitigaciones a esta vulnerabilidad. </w:t>
      </w:r>
    </w:p>
    <w:p w:rsidR="00000000" w:rsidDel="00000000" w:rsidP="00000000" w:rsidRDefault="00000000" w:rsidRPr="00000000" w14:paraId="000000A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omp4drkcak8u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A5 Security Misconfiguration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sazkpouu0wej" w:id="13"/>
      <w:bookmarkEnd w:id="13"/>
      <w:r w:rsidDel="00000000" w:rsidR="00000000" w:rsidRPr="00000000">
        <w:rPr>
          <w:rtl w:val="0"/>
        </w:rPr>
        <w:t xml:space="preserve">A5 Security Misconfiguration - Apartado 4: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punto intentaremos inyectar un XML malicioso en el comentario de la foto poniendo al descubierto el directorio raíz.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330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acceder declaramos el DTD en &lt;!DOCTYPE foo []&gt;; la entidad externa apuntando al directorio raíz &lt;!ENTITY xxe SYSTEM "file:///"&gt; y el uso de la entidad en el cuerpo del XML. Ejecutamos en el comentario de la foto:</w:t>
        <w:br w:type="textWrapping"/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&lt;!DOCTYPE foo [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&lt;!ENTITY xxe SYSTEM "file:///"&gt;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]&gt;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&lt;comment&gt;&amp;xxe;&lt;/comment&gt;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981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pesar de que nuestro servidor nos valida la respuesta como incorrecta, podemos visualizar en listado los archivos del directorio raíz: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937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Sugerencia: el procesador XML debe ser configurado para usar una DTD estática local y no permitir ninguna DTD declarada incluido en el documento XML, comparto el siguiente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</w:p>
    <w:p w:rsidR="00000000" w:rsidDel="00000000" w:rsidP="00000000" w:rsidRDefault="00000000" w:rsidRPr="00000000" w14:paraId="000000B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v9hpbnr247n8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A6 Vuln &amp; outdated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y8hs9ml9y0k9" w:id="15"/>
      <w:bookmarkEnd w:id="15"/>
      <w:r w:rsidDel="00000000" w:rsidR="00000000" w:rsidRPr="00000000">
        <w:rPr>
          <w:rtl w:val="0"/>
        </w:rPr>
        <w:t xml:space="preserve">A6 Vuln &amp; outdated Components - Apartado 12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avanzar en esta vulnerabilidad fue necesario revisar el detalle de la vulnerabilidad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CVE-2013-7285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y la documentación de la  biblioteca </w:t>
      </w: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XStream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También fue necesario recolectar información de blogs y videos informativos por la complejidad del mismo.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Utilizamos el el XML sugerido para conocer el comportamiento de la base de contacto: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006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Confeccionamos el Payload con el XML de la librería “Stream.from XML(xml)” y el ejecutable  java interface alojado en “org.owasp.webgoat.lessons.vulnerablecomponents” de la siguiente manera: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&lt;contact class='dynamic-proxy'&gt;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&lt;interface&gt;org.owasp.webgoat.lessons.vulnerablecomponents.Contact&lt;/interface&gt;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&lt;handler class='java.beans.EventHandler'&gt;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&lt;target class='java.lang.ProcessBuilder'&gt;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&lt;command&gt;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&lt;string&gt;calc.exe&lt;/string&gt;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&lt;/command&gt;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&lt;/target&gt;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&lt;action&gt;start&lt;/action&gt;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&lt;/handler&gt;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&lt;/contact&gt;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108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Sugiero revisar la siguiente </w:t>
      </w: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Documentación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para evitar este tipo de ataques en un futuro.</w:t>
      </w:r>
    </w:p>
    <w:p w:rsidR="00000000" w:rsidDel="00000000" w:rsidP="00000000" w:rsidRDefault="00000000" w:rsidRPr="00000000" w14:paraId="000000D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43har4b8tbyu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A7 Identity &amp; Auth Failure - Secure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>
          <w:rFonts w:ascii="Arial" w:cs="Arial" w:eastAsia="Arial" w:hAnsi="Arial"/>
        </w:rPr>
      </w:pPr>
      <w:bookmarkStart w:colFirst="0" w:colLast="0" w:name="_t1wwog6vlop3" w:id="17"/>
      <w:bookmarkEnd w:id="17"/>
      <w:r w:rsidDel="00000000" w:rsidR="00000000" w:rsidRPr="00000000">
        <w:rPr>
          <w:rtl w:val="0"/>
        </w:rPr>
        <w:t xml:space="preserve">A7 Identity &amp; Auth Failure - Secure Passwords Apartado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este punto vamos a generar una credencial/password segura siguiendo las recomendaciones normalizadas de </w:t>
      </w: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NIST password standard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son algunas de las recomendaciones más importantes hechas por la norma NIST más reciente: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 normas de composición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hay pistas de contraseña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 cuestiones de seguridad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hay cambio innecesario de contraseñas 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tamaño mínimo de 8 caracteres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apoyar a todos los caracteres de UNICODE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comprobar la contraseña contra las malas opciones conocidas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nuestro desafío elegiremos la siguiente combinación: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n@D4_qu?b3r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Sugiero visitar el enlace antes compartido para conocer el detalle completo de la norma. </w:t>
      </w:r>
    </w:p>
    <w:p w:rsidR="00000000" w:rsidDel="00000000" w:rsidP="00000000" w:rsidRDefault="00000000" w:rsidRPr="00000000" w14:paraId="000000E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2d27gw9p3nh4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jetluoq3eh" w:id="19"/>
      <w:bookmarkEnd w:id="19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Identificamos </w:t>
      </w:r>
    </w:p>
    <w:sectPr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hyperlink" Target="https://cheatsheetseries.owasp.org/cheatsheets/SQL_Injection_Prevention_Cheat_Sheet.html" TargetMode="External"/><Relationship Id="rId24" Type="http://schemas.openxmlformats.org/officeDocument/2006/relationships/image" Target="media/image10.png"/><Relationship Id="rId23" Type="http://schemas.openxmlformats.org/officeDocument/2006/relationships/hyperlink" Target="https://cheatsheetseries.owasp.org/cheatsheets/SQL_Injection_Prevention_Cheat_She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-stream.github.io/CVE-2013-7285.html#workaround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28" Type="http://schemas.openxmlformats.org/officeDocument/2006/relationships/hyperlink" Target="https://nvd.nist.gov/vuln/detail/CVE-2013-7285" TargetMode="External"/><Relationship Id="rId27" Type="http://schemas.openxmlformats.org/officeDocument/2006/relationships/hyperlink" Target="https://owasp.org/www-community/vulnerabilities/XML_External_Entity_(XXE)_Process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heatsheetseries.owasp.org/cheatsheets/SQL_Injection_Prevention_Cheat_Sheet.html" TargetMode="External"/><Relationship Id="rId29" Type="http://schemas.openxmlformats.org/officeDocument/2006/relationships/hyperlink" Target="https://x-stream.github.io/CVE-2013-7285.html" TargetMode="External"/><Relationship Id="rId7" Type="http://schemas.openxmlformats.org/officeDocument/2006/relationships/hyperlink" Target="https://cheatsheetseries.owasp.org/cheatsheets/Cross_Site_Scripting_Prevention_Cheat_Sheet.html#xss-defense-philosophy" TargetMode="External"/><Relationship Id="rId8" Type="http://schemas.openxmlformats.org/officeDocument/2006/relationships/hyperlink" Target="https://owasp.org/www-community/vulnerabilities/XML_External_Entity_(XXE)_Processing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33" Type="http://schemas.openxmlformats.org/officeDocument/2006/relationships/hyperlink" Target="https://pages.nist.gov/800-63-3/sp800-63b.html" TargetMode="External"/><Relationship Id="rId10" Type="http://schemas.openxmlformats.org/officeDocument/2006/relationships/hyperlink" Target="https://pages.nist.gov/800-63-3/sp800-63b.html" TargetMode="External"/><Relationship Id="rId32" Type="http://schemas.openxmlformats.org/officeDocument/2006/relationships/hyperlink" Target="https://x-stream.github.io/CVE-2013-7285.html#workaround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localhost:8080/WebGoat/login" TargetMode="External"/><Relationship Id="rId34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