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7325" cy="157099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6640" cy="1570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6pt;margin-top:0.7pt;width:214.65pt;height:123.6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la data (amb hora inclosa) de sortida del grup de client</w:t>
      </w: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d’un dia a partir del dia de la setmana “dia” i les hores i minuts en format 24h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HoraDia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codi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obtenirCodi()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del punt visitable. Si és gratis retorna 0</w:t>
      </w:r>
    </w:p>
    <w:p>
      <w:pPr>
        <w:pStyle w:val="Normal"/>
        <w:spacing w:before="0" w:after="0"/>
        <w:jc w:val="both"/>
        <w:rPr/>
      </w:pPr>
      <w:bookmarkStart w:id="0" w:name="__DdeLink__419_409384992"/>
      <w:bookmarkEnd w:id="0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cert si el punt visitable està obert en un DiaHora determinat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per allotjar-se en una habitació doble. Si és gratis retorna 0</w:t>
      </w:r>
    </w:p>
    <w:p>
      <w:pPr>
        <w:pStyle w:val="Normal"/>
        <w:spacing w:before="0" w:after="0"/>
        <w:jc w:val="both"/>
        <w:rPr/>
      </w:pPr>
      <w:bookmarkStart w:id="1" w:name="__DdeLink__419_4093849921"/>
      <w:bookmarkEnd w:id="1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l’estació associada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a-ES"/>
        </w:rPr>
        <w:t>obtenirEstacio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 xml:space="preserve">Double preu,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ouble durada,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dist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getD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Retorna la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distància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getDistancia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T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Directe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 + Boolea que indica si és urbà o interurbà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Directe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(&lt;MT&gt;,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Boolean urba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el MTDirecte és 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oolean esUrba()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MTIndirecte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informació d’un desplaçament </w:t>
      </w:r>
      <w:r>
        <w:rPr>
          <w:rFonts w:cs="Times New Roman" w:ascii="Times New Roman" w:hAnsi="Times New Roman"/>
          <w:sz w:val="28"/>
          <w:szCs w:val="32"/>
          <w:lang w:val="ca-ES"/>
        </w:rPr>
        <w:t>entre Llocs/Punts d’interès, juntament amb les hores de sortida i arribada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Es crea un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amb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MitjaTransport mT, HoraDia sortida, HoraDia arribada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 xml:space="preserve">Post: Retorna el Lloc/Punt d’interès d’origen del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Retorna el Lloc/Punt d’interès de destí del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la durada del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en minuts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la distància del 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en quilòmetres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Dist()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el preu del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l’hora de Sortida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getSortida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getArribada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punts d’interès i trajectes dels viatges, juntament amb els llocs on s’ha passat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trajecte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afegeixTrajecte(Trajecte t</w:t>
      </w:r>
      <w:r>
        <w:rPr>
          <w:rFonts w:cs="Times New Roman" w:ascii="Times New Roman" w:hAnsi="Times New Roman"/>
          <w:sz w:val="24"/>
          <w:szCs w:val="24"/>
          <w:lang w:val="ca-ES"/>
        </w:rPr>
        <w:t>raj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n pair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amb els punts d’interès des d’on es pot anar a partir de pI i el seu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Pair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&lt;PuntInteres,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&gt;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Es crea un mòdul de càlcul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CalculRutaMapa()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Es crea un mòdul d’entrada 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bookmarkStart w:id="2" w:name="__DdeLink__360_1598271519"/>
      <w:bookmarkEnd w:id="2"/>
      <w:r>
        <w:rPr>
          <w:rFonts w:cs="Times New Roman" w:ascii="Times New Roman" w:hAnsi="Times New Roman"/>
          <w:sz w:val="24"/>
          <w:szCs w:val="24"/>
          <w:lang w:val="ca-ES"/>
        </w:rPr>
        <w:t>EntradaSortida()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2296117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LibreOffice/5.1.6.2$Linux_X86_64 LibreOffice_project/10m0$Build-2</Application>
  <Pages>13</Pages>
  <Words>1669</Words>
  <Characters>9518</Characters>
  <CharactersWithSpaces>10955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2017-04-05T23:13:50Z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