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12 - 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highlight w:val="white"/>
                <w:rtl w:val="0"/>
              </w:rPr>
              <w:t xml:space="preserve">Selección de ejercicio para personas con silla de ruedas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1- TAP en "Ejercicio"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47888" cy="4812094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4812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2- TAP en "Aeróbico"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05815" cy="6252186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815" cy="625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3- TAP en "Explorar todo"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31475" cy="5842611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475" cy="584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4- Seleccionar "Baloncesto, silla de ruedas"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31475" cy="5842611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475" cy="584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5- TAP en "Minutos de duración"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72025" cy="2148864"/>
            <wp:effectExtent b="25400" l="25400" r="25400" t="2540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8864"/>
                    </a:xfrm>
                    <a:prstGeom prst="rect"/>
                    <a:ln w="25400">
                      <a:solidFill>
                        <a:srgbClr val="2527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6- Ingresar minutos de duración=150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72025" cy="2148864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7-TAP en el tilde, para guardar y crear</w:t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2475" cy="179516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9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