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rPr/>
      </w:pPr>
      <w:bookmarkStart w:colFirst="0" w:colLast="0" w:name="_7g7xzfiv6u36" w:id="0"/>
      <w:bookmarkEnd w:id="0"/>
      <w:r w:rsidDel="00000000" w:rsidR="00000000" w:rsidRPr="00000000">
        <w:rPr>
          <w:rtl w:val="0"/>
        </w:rPr>
        <w:t xml:space="preserve">Ejercicio para las mesas de trabajo: Tabla de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voi0nwtddi5t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¡Sigamos practicando lo aprendido sobre el acceso a bases de datos!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tener en cuenta: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Ejercicio individual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Nivel de complejidad: intermedia 🔥🔥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ind w:right="-6.259842519683616"/>
        <w:rPr/>
      </w:pPr>
      <w:bookmarkStart w:colFirst="0" w:colLast="0" w:name="_1ft9fid0sngn" w:id="2"/>
      <w:bookmarkEnd w:id="2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ind w:left="0" w:firstLine="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Les pedimos que, de manera individual, creen una tabla de figuras donde se guarden los tipos de figuras. Por ejemplo: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Figura: circulo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before="0" w:beforeAutospacing="0" w:line="240" w:lineRule="auto"/>
        <w:ind w:left="720" w:hanging="360"/>
        <w:jc w:val="left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Color: rojo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ind w:left="0" w:firstLine="0"/>
        <w:jc w:val="left"/>
        <w:rPr>
          <w:b w:val="1"/>
          <w:color w:val="303030"/>
        </w:rPr>
      </w:pPr>
      <w:r w:rsidDel="00000000" w:rsidR="00000000" w:rsidRPr="00000000">
        <w:rPr>
          <w:b w:val="1"/>
          <w:color w:val="303030"/>
          <w:rtl w:val="0"/>
        </w:rPr>
        <w:t xml:space="preserve">Pista: No nos olvidemos que el ID es obligatorio.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ind w:left="0" w:firstLine="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Por lo tanto, les pedimos que: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240" w:line="240" w:lineRule="auto"/>
        <w:ind w:left="1440" w:hanging="36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Creen una conexión a la base de datos.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Inserten 2 círculos y 3 cuadrados de distinto color.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Creen una query para ver los círculos color rojo.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40" w:before="0" w:beforeAutospacing="0" w:line="240" w:lineRule="auto"/>
        <w:ind w:left="1440" w:hanging="360"/>
        <w:jc w:val="left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Mostrar todas las figuras en pantalla con un ResultSet y un System.out.println.</w:t>
      </w:r>
    </w:p>
    <w:p w:rsidR="00000000" w:rsidDel="00000000" w:rsidP="00000000" w:rsidRDefault="00000000" w:rsidRPr="00000000" w14:paraId="00000011">
      <w:pPr>
        <w:pageBreakBefore w:val="0"/>
        <w:spacing w:after="240" w:before="240" w:line="240" w:lineRule="auto"/>
        <w:jc w:val="left"/>
        <w:rPr/>
      </w:pPr>
      <w:r w:rsidDel="00000000" w:rsidR="00000000" w:rsidRPr="00000000">
        <w:rPr>
          <w:color w:val="303030"/>
          <w:rtl w:val="0"/>
        </w:rPr>
        <w:t xml:space="preserve">¡Manos a la obra!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spacing w:line="312" w:lineRule="auto"/>
      <w:ind w:left="-1133.8582677165355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3863</wp:posOffset>
          </wp:positionH>
          <wp:positionV relativeFrom="page">
            <wp:posOffset>0</wp:posOffset>
          </wp:positionV>
          <wp:extent cx="7553325" cy="9048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3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