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00" w:lineRule="auto"/>
        <w:jc w:val="center"/>
        <w:rPr/>
      </w:pPr>
      <w:r>
        <w:rPr>
          <w:b w:val="1"/>
          <w:bCs w:val="1"/>
          <w:color w:val="1f3a5f"/>
          <w:sz w:val="44"/>
          <w:szCs w:val="44"/>
          <w:rtl w:val="0"/>
        </w:rPr>
        <w:t xml:space="preserve">GraphSAST</w:t>
      </w:r>
      <w:r>
        <w:rPr>
          <w:rtl w:val="0"/>
        </w:rPr>
      </w:r>
    </w:p>
    <w:p w:rsidR="00000000" w:rsidDel="00000000" w:rsidP="00000000" w:rsidRDefault="00000000" w:rsidRPr="00000000" w14:paraId="00000002">
      <w:pPr>
        <w:spacing w:before="120" w:lineRule="auto"/>
        <w:jc w:val="center"/>
        <w:rPr/>
      </w:pPr>
      <w:r>
        <w:rPr>
          <w:sz w:val="24"/>
          <w:szCs w:val="24"/>
          <w:rtl w:val="0"/>
        </w:rPr>
        <w:t xml:space="preserve">Analizador estático de código basado en grafos de flujo de datos</w:t>
      </w:r>
      <w:r>
        <w:rPr>
          <w:rtl w:val="0"/>
        </w:rPr>
      </w:r>
    </w:p>
    <w:p w:rsidR="00000000" w:rsidDel="00000000" w:rsidP="00000000" w:rsidRDefault="00000000" w:rsidRPr="00000000" w14:paraId="00000003">
      <w:pPr>
        <w:spacing w:before="500" w:lineRule="auto"/>
        <w:jc w:val="center"/>
        <w:rPr/>
      </w:pPr>
      <w:r>
        <w:rPr>
          <w:rtl w:val="0"/>
        </w:rPr>
      </w:r>
    </w:p>
    <w:p w:rsidR="00000000" w:rsidDel="00000000" w:rsidP="00000000" w:rsidRDefault="00000000" w:rsidRPr="00000000" w14:paraId="00000004">
      <w:pPr>
        <w:spacing w:before="500" w:lineRule="auto"/>
        <w:jc w:val="center"/>
        <w:rPr/>
      </w:pPr>
      <w:r>
        <w:rPr/>
        <w:drawing>
          <wp:inline distB="0" distT="0" distL="0" distR="0">
            <wp:extent cx="3456412" cy="2834258"/>
            <wp:effectExtent b="0" l="0" r="0" t="0"/>
            <wp:docPr id="1"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3456412" cy="2834258"/>
                    </a:xfrm>
                    <a:prstGeom prst="rect"/>
                    <a:ln/>
                  </pic:spPr>
                </pic:pic>
              </a:graphicData>
            </a:graphic>
          </wp:inline>
        </w:drawing>
      </w:r>
      <w:r>
        <w:rPr>
          <w:rtl w:val="0"/>
        </w:rPr>
      </w:r>
    </w:p>
    <w:p w:rsidR="00000000" w:rsidDel="00000000" w:rsidP="00000000" w:rsidRDefault="00000000" w:rsidRPr="00000000" w14:paraId="00000005">
      <w:pPr>
        <w:spacing w:before="500" w:lineRule="auto"/>
        <w:jc w:val="center"/>
        <w:rPr>
          <w:b w:val="1"/>
          <w:bCs w:val="1"/>
        </w:rPr>
      </w:pPr>
      <w:r>
        <w:rPr>
          <w:rtl w:val="0"/>
        </w:rPr>
      </w:r>
    </w:p>
    <w:p w:rsidR="00000000" w:rsidDel="00000000" w:rsidP="00000000" w:rsidRDefault="00000000" w:rsidRPr="00000000" w14:paraId="00000006">
      <w:pPr>
        <w:spacing w:before="500" w:lineRule="auto"/>
        <w:jc w:val="center"/>
        <w:rPr>
          <w:b w:val="1"/>
          <w:bCs w:val="1"/>
        </w:rPr>
      </w:pPr>
      <w:r>
        <w:rPr>
          <w:rtl w:val="0"/>
        </w:rPr>
      </w:r>
    </w:p>
    <w:p w:rsidR="00000000" w:rsidDel="00000000" w:rsidP="00000000" w:rsidRDefault="00000000" w:rsidRPr="00000000" w14:paraId="00000007">
      <w:pPr>
        <w:spacing w:before="500" w:lineRule="auto"/>
        <w:jc w:val="center"/>
        <w:rPr>
          <w:b w:val="1"/>
          <w:bCs w:val="1"/>
        </w:rPr>
      </w:pPr>
      <w:r>
        <w:rPr>
          <w:rtl w:val="0"/>
        </w:rPr>
      </w:r>
    </w:p>
    <w:p w:rsidR="00000000" w:rsidDel="00000000" w:rsidP="00000000" w:rsidRDefault="00000000" w:rsidRPr="00000000" w14:paraId="00000008">
      <w:pPr>
        <w:spacing w:before="500" w:lineRule="auto"/>
        <w:jc w:val="center"/>
        <w:rPr>
          <w:b w:val="1"/>
          <w:bCs w:val="1"/>
        </w:rPr>
      </w:pPr>
      <w:r>
        <w:rPr>
          <w:rtl w:val="0"/>
        </w:rPr>
      </w:r>
    </w:p>
    <w:p w:rsidR="00000000" w:rsidDel="00000000" w:rsidP="00000000" w:rsidRDefault="00000000" w:rsidRPr="00000000" w14:paraId="00000009">
      <w:pPr>
        <w:spacing w:before="500" w:lineRule="auto"/>
        <w:jc w:val="center"/>
        <w:rPr/>
      </w:pPr>
      <w:r>
        <w:rPr>
          <w:b w:val="1"/>
          <w:bCs w:val="1"/>
          <w:rtl w:val="0"/>
        </w:rPr>
        <w:t xml:space="preserve">Alumno: Maximo Zuidwijk</w:t>
      </w:r>
      <w:r>
        <w:rPr>
          <w:rtl w:val="0"/>
        </w:rPr>
      </w:r>
    </w:p>
    <w:p w:rsidR="00000000" w:rsidDel="00000000" w:rsidP="00000000" w:rsidRDefault="00000000" w:rsidRPr="00000000" w14:paraId="0000000A">
      <w:pPr>
        <w:spacing w:before="700" w:lineRule="auto"/>
        <w:jc w:val="center"/>
        <w:rPr/>
      </w:pPr>
      <w:r>
        <w:rPr>
          <w:b w:val="1"/>
          <w:bCs w:val="1"/>
          <w:sz w:val="26"/>
          <w:szCs w:val="26"/>
          <w:rtl w:val="0"/>
        </w:rPr>
        <w:t xml:space="preserve">Universidad del Salvador</w:t>
      </w:r>
      <w:r>
        <w:rPr>
          <w:rtl w:val="0"/>
        </w:rPr>
      </w:r>
    </w:p>
    <w:p w:rsidR="00000000" w:rsidDel="00000000" w:rsidP="00000000" w:rsidRDefault="00000000" w:rsidRPr="00000000" w14:paraId="0000000B">
      <w:pPr>
        <w:spacing w:before="40" w:lineRule="auto"/>
        <w:jc w:val="center"/>
        <w:rPr/>
      </w:pPr>
      <w:r>
        <w:rPr>
          <w:color w:val="555555"/>
          <w:rtl w:val="0"/>
        </w:rPr>
        <w:t xml:space="preserve">Facultad de Ingeniería — Ingeniería en Informática</w:t>
      </w:r>
      <w:r>
        <w:rPr>
          <w:rtl w:val="0"/>
        </w:rPr>
      </w:r>
    </w:p>
    <w:p w:rsidR="00000000" w:rsidDel="00000000" w:rsidP="00000000" w:rsidRDefault="00000000" w:rsidRPr="00000000" w14:paraId="0000000C">
      <w:pPr>
        <w:spacing w:before="40" w:lineRule="auto"/>
        <w:jc w:val="center"/>
        <w:rPr/>
      </w:pPr>
      <w:r>
        <w:rPr>
          <w:color w:val="555555"/>
          <w:rtl w:val="0"/>
        </w:rPr>
        <w:t xml:space="preserve">Proyecto Final de Ingeniería en Informática 2026</w:t>
      </w:r>
      <w:r>
        <w:rPr>
          <w:rtl w:val="0"/>
        </w:rPr>
      </w:r>
    </w:p>
    <w:p w:rsidR="00000000" w:rsidDel="00000000" w:rsidP="00000000" w:rsidRDefault="00000000" w:rsidRPr="00000000" w14:paraId="0000000D">
      <w:pPr>
        <w:pStyle w:val="Heading1"/>
        <w:pageBreakBefore w:val="1"/>
        <w:spacing w:after="160" w:lineRule="auto"/>
        <w:rPr>
          <w:sz w:val="28"/>
          <w:szCs w:val="28"/>
        </w:rPr>
      </w:pPr>
      <w:r>
        <w:rPr>
          <w:sz w:val="28"/>
          <w:szCs w:val="28"/>
          <w:rtl w:val="0"/>
        </w:rPr>
        <w:t xml:space="preserve">Tabla de Contenido</w:t>
      </w:r>
    </w:p>
    <w:p w:rsidR="00000000" w:rsidDel="00000000" w:rsidP="00000000" w:rsidRDefault="00000000" w:rsidRPr="00000000" w14:paraId="0000000E">
      <w:pPr>
        <w:rPr/>
      </w:pPr>
      <w:r>
        <w:rPr>
          <w:rtl w:val="0"/>
        </w:rPr>
      </w:r>
    </w:p>
    <w:sdt>
      <w:sdtPr>
        <w:id w:val="-1984509037"/>
        <w:docPartObj>
          <w:docPartGallery w:val="Table of Contents"/>
          <w:docPartUnique w:val="1"/>
        </w:docPartObj>
      </w:sdtPr>
      <w:sdtContent>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fldChar w:fldCharType="begin"/>
            <w:instrText xml:space="preserve"> TOC \h \u \z \t "Heading 1,1,Heading 2,2,Heading 3,3,"</w:instrText>
            <w:fldChar w:fldCharType="separate"/>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ENTREGA 0 — IDEA DE PROYECTO</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Título del trabajo</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Área</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Introducción</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Valor a entregar</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Abstract</w:t>
            <w:tab/>
            <w:t xml:space="preserve">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CAPÍTULO 1</w:t>
            <w:tab/>
            <w:t xml:space="preserve">6</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Abstract</w:t>
            <w:tab/>
            <w:t xml:space="preserve">6</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Lista de tablas</w:t>
            <w:tab/>
            <w:t xml:space="preserve">6</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Lista de figuras</w:t>
            <w:tab/>
            <w:t xml:space="preserve">6</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1.1. Introducción y contexto</w:t>
            <w:tab/>
            <w:t xml:space="preserve">6</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1.2. Definición del problema</w:t>
            <w:tab/>
            <w:t xml:space="preserve">7</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1.3. Objetivo</w:t>
            <w:tab/>
            <w:t xml:space="preserve">7</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1.4. Barreras</w:t>
            <w:tab/>
            <w:t xml:space="preserve">8</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1.5. Relevancia del proyecto</w:t>
            <w:tab/>
            <w:t xml:space="preserve">8</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1.6. Hipótesis de investigación</w:t>
            <w:tab/>
            <w:t xml:space="preserve">8</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1.7. Enfoque</w:t>
            <w:tab/>
            <w:t xml:space="preserve">9</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1.8. Recursos</w:t>
            <w:tab/>
            <w:t xml:space="preserve">9</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Referencias bibliográficas</w:t>
            <w:tab/>
            <w:t xml:space="preserve">9</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Apéndices</w:t>
            <w:tab/>
            <w:t xml:space="preserve">9</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CAPÍTULO 2</w:t>
            <w:tab/>
            <w:t xml:space="preserve">10</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2.1. Metodología de la investigación</w:t>
            <w:tab/>
            <w:t xml:space="preserve">10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2.1.1. Área temática</w:t>
            <w:tab/>
            <w:t xml:space="preserve">10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2.1.2. Planteamiento del problema</w:t>
            <w:tab/>
            <w:t xml:space="preserve">10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2.1.3. Delimitación de la investigación</w:t>
            <w:tab/>
            <w:t xml:space="preserve">10</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2.2. Marco teórico</w:t>
            <w:tab/>
            <w:t xml:space="preserve">10</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 Diseño concreto de investigación</w:t>
            <w:tab/>
            <w:t xml:space="preserve">10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2.3.1. Indicadores</w:t>
            <w:tab/>
            <w:t xml:space="preserve">10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2.3.2. Técnicas de recolección de datos</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2.3.3. Instrumentos de recolección de datos</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2.3.4. Datos</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2.3.5. Procesamiento de los datos</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2.3.6. Análisis de los datos</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2.3.7. Síntesis y conclusiones</w:t>
            <w:tab/>
            <w:t xml:space="preserve">11</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 Detalle del proyecto</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2.4.1. Alcance</w:t>
            <w:tab/>
            <w:t xml:space="preserve">11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2.4.2. Tiempos</w:t>
            <w:tab/>
            <w:t xml:space="preserve">12</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2.4.3. Costos</w:t>
            <w:tab/>
            <w:t xml:space="preserve">12</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2.4.4. Riesgos</w:t>
            <w:tab/>
            <w:t xml:space="preserve">13</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2.4.5. Calidad</w:t>
            <w:tab/>
            <w:t xml:space="preserve">13</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2.4.6. Recursos</w:t>
            <w:tab/>
            <w:t xml:space="preserve">13</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2.4.7. Satisfacción</w:t>
            <w:tab/>
            <w:t xml:space="preserve">14</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CAPÍTULO 3</w:t>
            <w:tab/>
            <w:t xml:space="preserve">15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Síntesis de la literatura consultada</w:t>
            <w:tab/>
            <w:t xml:space="preserve">15</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3.1. Estado del Arte</w:t>
            <w:tab/>
            <w:t xml:space="preserve">15</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3.1.1. Investigación Nacional</w:t>
            <w:tab/>
            <w:t xml:space="preserve">15</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3.1.2. Brechas Identificadas en la Investigación Nacional</w:t>
            <w:tab/>
            <w:t xml:space="preserve">16</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3.1.3. Investigaciones Internacionales</w:t>
            <w:tab/>
            <w:t xml:space="preserve">16</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3.1.4. Productos Similares</w:t>
            <w:tab/>
            <w:t xml:space="preserve">16</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 Marco Teórico</w:t>
            <w:tab/>
            <w:t xml:space="preserve">17</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3.2.1. Análisis Estático de Código Fuente (SAST) y "Building Security In"</w:t>
            <w:tab/>
            <w:t xml:space="preserve">18</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3.2.2. Compiladores, Análisis Léxico, Parsing y Árboles de Sintaxis Abstracta (AST)</w:t>
            <w:tab/>
            <w:t xml:space="preserve">18</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3.2.3. Representación del Código mediante Grafos: Call Graph y Data Flow Graph (DFG)</w:t>
            <w:tab/>
            <w:t xml:space="preserve">18</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3.2.4. Análisis de Contaminación (Taint Analysis)</w:t>
            <w:tab/>
            <w:t xml:space="preserve">19</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3.2.5. Bases de Datos Orientadas a Grafos y Motor de Consultas (Neo4j y Cypher)</w:t>
            <w:tab/>
            <w:t xml:space="preserve">20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3.2.6. Catálogo de Vulnerabilidades de Arquitectura (CWE)</w:t>
            <w:tab/>
            <w:t xml:space="preserve">20</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3.2.7. Visualización de Software e Interfaz Interactiva de Grafos</w:t>
            <w:tab/>
            <w:t xml:space="preserve">20</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 Marco Conceptual</w:t>
            <w:tab/>
            <w:t xml:space="preserve">21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3.3.1. Vulnerabilidad de Arquitectura</w:t>
            <w:tab/>
            <w:t xml:space="preserve">21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3.3.2. Deuda Técnica de Seguridad</w:t>
            <w:tab/>
            <w:t xml:space="preserve">21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3.3.3. Indicadores de Calidad del Analizador: Precisión, Exhaustividad, Falsos Positivos y Negativos</w:t>
            <w:tab/>
            <w:t xml:space="preserve">21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3.3.4. Accesibilidad (Reachability) en Grafos Dirigidos</w:t>
            <w:tab/>
            <w:t xml:space="preserve">21</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3.3.5. Sensibilidad en el Análisis de Programas (Flow-, Context- y Path-Sensitivity)</w:t>
            <w:tab/>
            <w:t xml:space="preserve">22</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Referencias bibliográficas</w:t>
            <w:tab/>
            <w:t xml:space="preserve">22</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Libros</w:t>
            <w:tab/>
            <w:t xml:space="preserve">22</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Papers y Tesis</w:t>
            <w:tab/>
            <w:t xml:space="preserve">22</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Sitios web (consultados el 10 de junio de 2026)</w:t>
            <w:tab/>
            <w:t xml:space="preserve">23</w:t>
          </w:r>
        </w:p>
        <w:p w:rsidR="00000000" w:rsidDel="00000000" w:rsidP="00000000" w:rsidRDefault="00000000" w:rsidRPr="00000000">
          <w:pPr>
            <w:tabs>
              <w:tab w:val="right" w:leader="dot" w:pos="9350"/>
            </w:tabs>
            <w:spacing w:after="10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Apéndices</w:t>
            <w:tab/>
            <w:t xml:space="preserve">23</w:t>
          </w:r>
        </w:p>
        <w:p w:rsidR="00000000" w:rsidDel="00000000" w:rsidP="00000000" w:rsidRDefault="00000000" w:rsidRPr="00000000">
          <w:pPr>
            <w:tabs>
              <w:tab w:val="right" w:leader="dot" w:pos="9350"/>
            </w:tabs>
            <w:spacing w:after="100" w:before="0" w:line="240" w:lineRule="auto"/>
            <w:ind w:left="44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Apéndice A. Banco de pruebas: casos sintéticos y repositorios reales con vulnerabilidades documentadas.</w:t>
            <w:tab/>
            <w:t xml:space="preserve">23</w:t>
          </w:r>
        </w:p>
        <w:p w:rsidR="00000000" w:rsidDel="00000000" w:rsidP="00000000" w:rsidRDefault="00000000" w:rsidRPr="00000000">
          <w:pPr>
            <w:spacing w:after="0" w:line="240" w:lineRule="auto"/>
            <w:rPr/>
          </w:pPr>
          <w:r>
            <w:fldChar w:fldCharType="end"/>
          </w:r>
        </w:p>
      </w:sdtContent>
    </w:sdt>
    <w:p w:rsidR="00000000" w:rsidDel="00000000" w:rsidP="00000000" w:rsidRDefault="00000000" w:rsidRPr="00000000" w14:paraId="0000003B">
      <w:pPr>
        <w:rPr>
          <w:b w:val="1"/>
          <w:bCs w:val="1"/>
          <w:color w:val="1f3a5f"/>
          <w:sz w:val="28"/>
          <w:szCs w:val="28"/>
        </w:rPr>
      </w:pPr>
      <w:r>
        <w:rPr>
          <w:rtl w:val="0"/>
        </w:rPr>
      </w:r>
    </w:p>
    <w:p w:rsidR="00000000" w:rsidDel="00000000" w:rsidP="00000000" w:rsidRDefault="00000000" w:rsidRPr="00000000" w14:paraId="0000003C">
      <w:pPr>
        <w:rPr/>
      </w:pPr>
      <w:r>
        <w:rPr>
          <w:rtl w:val="0"/>
        </w:rPr>
      </w:r>
    </w:p>
    <w:p w:rsidR="00000000" w:rsidDel="00000000" w:rsidP="00000000" w:rsidRDefault="00000000" w:rsidRPr="00000000" w14:paraId="0000003D">
      <w:pPr>
        <w:pStyle w:val="Heading1"/>
        <w:pageBreakBefore w:val="1"/>
        <w:pBdr>
          <w:bottom w:color="2e75b6" w:space="0" w:sz="6" w:val="single"/>
        </w:pBdr>
        <w:spacing w:after="160" w:lineRule="auto"/>
        <w:rPr/>
      </w:pPr>
      <w:r>
        <w:rPr>
          <w:rtl w:val="0"/>
        </w:rPr>
      </w:r>
    </w:p>
    <w:p w:rsidR="00000000" w:rsidDel="00000000" w:rsidP="00000000" w:rsidRDefault="00000000" w:rsidRPr="00000000" w14:paraId="0000003E">
      <w:pPr>
        <w:pStyle w:val="Heading1"/>
        <w:pageBreakBefore w:val="1"/>
        <w:shd w:fill="1f3a5f" w:val="clear"/>
        <w:spacing w:after="200" w:before="200" w:lineRule="auto"/>
        <w:jc w:val="center"/>
        <w:rPr>
          <w:sz w:val="30"/>
          <w:szCs w:val="30"/>
        </w:rPr>
      </w:pPr>
      <w:r>
        <w:rPr>
          <w:color w:val="ffffff"/>
          <w:sz w:val="30"/>
          <w:szCs w:val="30"/>
          <w:rtl w:val="0"/>
        </w:rPr>
        <w:t xml:space="preserve">ENTREGA 0 — IDEA DE PROYECTO</w:t>
      </w:r>
      <w:r>
        <w:rPr>
          <w:rtl w:val="0"/>
        </w:rPr>
      </w:r>
    </w:p>
    <w:p w:rsidR="00000000" w:rsidDel="00000000" w:rsidP="00000000" w:rsidRDefault="00000000" w:rsidRPr="00000000" w14:paraId="0000003F">
      <w:pPr>
        <w:pStyle w:val="Heading1"/>
        <w:rPr/>
      </w:pPr>
      <w:bookmarkStart w:colFirst="0" w:colLast="0" w:name="_heading=h.ne3fo3d6l958" w:id="0"/>
      <w:bookmarkEnd w:id="0"/>
      <w:r>
        <w:rPr>
          <w:rtl w:val="0"/>
        </w:rPr>
        <w:t xml:space="preserve">Título del trabajo</w:t>
      </w:r>
    </w:p>
    <w:p w:rsidR="00000000" w:rsidDel="00000000" w:rsidP="00000000" w:rsidRDefault="00000000" w:rsidRPr="00000000" w14:paraId="00000040">
      <w:pPr>
        <w:spacing w:after="150" w:line="276" w:lineRule="auto"/>
        <w:jc w:val="both"/>
        <w:rPr/>
      </w:pPr>
      <w:r>
        <w:rPr>
          <w:rtl w:val="0"/>
        </w:rPr>
        <w:t xml:space="preserve">GraphSAST: Analizador estático de código basado en grafos de flujo de datos para la detección temprana de vulnerabilidades de arquitectura y deuda técnica de seguridad.</w:t>
      </w:r>
    </w:p>
    <w:p w:rsidR="00000000" w:rsidDel="00000000" w:rsidP="00000000" w:rsidRDefault="00000000" w:rsidRPr="00000000" w14:paraId="00000041">
      <w:pPr>
        <w:pStyle w:val="Heading1"/>
        <w:rPr/>
      </w:pPr>
      <w:bookmarkStart w:colFirst="0" w:colLast="0" w:name="_heading=h.r6qu1kkotu2" w:id="1"/>
      <w:bookmarkEnd w:id="1"/>
      <w:r>
        <w:rPr>
          <w:rtl w:val="0"/>
        </w:rPr>
        <w:t xml:space="preserve">Área</w:t>
      </w:r>
    </w:p>
    <w:p w:rsidR="00000000" w:rsidDel="00000000" w:rsidP="00000000" w:rsidRDefault="00000000" w:rsidRPr="00000000" w14:paraId="00000042">
      <w:pPr>
        <w:spacing w:after="150" w:line="276" w:lineRule="auto"/>
        <w:jc w:val="both"/>
        <w:rPr/>
      </w:pPr>
      <w:r>
        <w:rPr>
          <w:rtl w:val="0"/>
        </w:rPr>
        <w:t xml:space="preserve">Ciberseguridad y análisis de programas — análisis estático de código (SAST), teoría de grafos, compiladores y análisis de flujo de datos (taint analysis).</w:t>
      </w:r>
    </w:p>
    <w:p w:rsidR="00000000" w:rsidDel="00000000" w:rsidP="00000000" w:rsidRDefault="00000000" w:rsidRPr="00000000" w14:paraId="00000043">
      <w:pPr>
        <w:pStyle w:val="Heading1"/>
        <w:rPr/>
      </w:pPr>
      <w:bookmarkStart w:colFirst="0" w:colLast="0" w:name="_heading=h.pcj00np8l4rd" w:id="2"/>
      <w:bookmarkEnd w:id="2"/>
      <w:r>
        <w:rPr>
          <w:rtl w:val="0"/>
        </w:rPr>
        <w:t xml:space="preserve">Introducción</w:t>
      </w:r>
    </w:p>
    <w:p w:rsidR="00000000" w:rsidDel="00000000" w:rsidP="00000000" w:rsidRDefault="00000000" w:rsidRPr="00000000" w14:paraId="00000044">
      <w:pPr>
        <w:spacing w:after="150" w:line="276" w:lineRule="auto"/>
        <w:jc w:val="both"/>
        <w:rPr/>
      </w:pPr>
      <w:r>
        <w:rPr>
          <w:rtl w:val="0"/>
        </w:rPr>
        <w:t xml:space="preserve">El desarrollo de software moderno necesita incorporar la seguridad desde las primeras etapas del ciclo de vida (enfoque «shift-left»). Las herramientas de análisis estático convencionales detectan vulnerabilidades buscando patrones de texto o firmas conocidas. El problema es que las fallas más graves no están en una línea suelta de código, sino en el diseño del sistema y en cómo circula la información entre los módulos.</w:t>
      </w:r>
    </w:p>
    <w:p w:rsidR="00000000" w:rsidDel="00000000" w:rsidP="00000000" w:rsidRDefault="00000000" w:rsidRPr="00000000" w14:paraId="00000045">
      <w:pPr>
        <w:spacing w:after="150" w:line="276" w:lineRule="auto"/>
        <w:jc w:val="both"/>
        <w:rPr/>
      </w:pPr>
      <w:r>
        <w:rPr>
          <w:rtl w:val="0"/>
        </w:rPr>
        <w:t xml:space="preserve">Este proyecto propone un analizador que transforma el código fuente en un grafo de flujo de datos, permitiendo rastrear el recorrido de la información a lo largo del programa y detectar caminos inseguros que las herramientas por patrones no identifican.</w:t>
      </w:r>
    </w:p>
    <w:p w:rsidR="00000000" w:rsidDel="00000000" w:rsidP="00000000" w:rsidRDefault="00000000" w:rsidRPr="00000000" w14:paraId="00000046">
      <w:pPr>
        <w:pStyle w:val="Heading1"/>
        <w:rPr/>
      </w:pPr>
      <w:bookmarkStart w:colFirst="0" w:colLast="0" w:name="_heading=h.2a7d6m5twbtk" w:id="3"/>
      <w:bookmarkEnd w:id="3"/>
      <w:r>
        <w:rPr>
          <w:rtl w:val="0"/>
        </w:rPr>
        <w:t xml:space="preserve">Valor a entregar</w:t>
      </w:r>
    </w:p>
    <w:p w:rsidR="00000000" w:rsidDel="00000000" w:rsidP="00000000" w:rsidRDefault="00000000" w:rsidRPr="00000000" w14:paraId="00000047">
      <w:pPr>
        <w:spacing w:after="150" w:line="276" w:lineRule="auto"/>
        <w:jc w:val="both"/>
        <w:rPr/>
      </w:pPr>
      <w:r>
        <w:rPr>
          <w:rtl w:val="0"/>
        </w:rPr>
        <w:t xml:space="preserve">El valor está en construir un analizador que sigue el recorrido real de los datos en lugar de buscar coincidencias de texto. Así reduce los falsos positivos y encuentra vulnerabilidades de arquitectura. El análisis de flujo de datos con grafos no es una técnica nueva —existe en herramientas profesionales—, pero el aporte académico está en diseñar e implementar todos los componentes desde cero (el analizador sintáctico, la construcción del grafo, el motor de consultas y la visualización) y en validarlos con datos reales.</w:t>
      </w:r>
    </w:p>
    <w:p w:rsidR="00000000" w:rsidDel="00000000" w:rsidP="00000000" w:rsidRDefault="00000000" w:rsidRPr="00000000" w14:paraId="00000048">
      <w:pPr>
        <w:pStyle w:val="Heading1"/>
        <w:rPr/>
      </w:pPr>
      <w:bookmarkStart w:colFirst="0" w:colLast="0" w:name="_heading=h.ywzjb5yn0frh" w:id="4"/>
      <w:bookmarkEnd w:id="4"/>
      <w:r>
        <w:rPr>
          <w:rtl w:val="0"/>
        </w:rPr>
        <w:t xml:space="preserve">Abstract</w:t>
      </w:r>
    </w:p>
    <w:p w:rsidR="00000000" w:rsidDel="00000000" w:rsidP="00000000" w:rsidRDefault="00000000" w:rsidRPr="00000000" w14:paraId="00000049">
      <w:pPr>
        <w:spacing w:after="150" w:line="276" w:lineRule="auto"/>
        <w:jc w:val="both"/>
        <w:rPr/>
      </w:pPr>
      <w:r>
        <w:rPr>
          <w:rtl w:val="0"/>
        </w:rPr>
        <w:t xml:space="preserve">GraphSAST es un sistema de análisis estático de código que compila la lógica de una aplicación en un grafo de flujo de datos para detectar y visualizar vulnerabilidades de arquitectura. Mediante análisis de taint, rastrea datos no confiables desde su origen hasta destinos críticos, identificando recorridos sin sanitización. El sistema se valida contra repositorios con vulnerabilidades documentadas, midiendo su precisión y su capacidad de reducir falsos positivos frente a los analizadores por patrones.</w:t>
      </w:r>
    </w:p>
    <w:p w:rsidR="00000000" w:rsidDel="00000000" w:rsidP="00000000" w:rsidRDefault="00000000" w:rsidRPr="00000000" w14:paraId="0000004A">
      <w:pPr>
        <w:pStyle w:val="Heading1"/>
        <w:pageBreakBefore w:val="1"/>
        <w:shd w:fill="1f3a5f" w:val="clear"/>
        <w:spacing w:after="200" w:before="200" w:lineRule="auto"/>
        <w:jc w:val="center"/>
        <w:rPr/>
      </w:pPr>
      <w:r>
        <w:rPr>
          <w:color w:val="ffffff"/>
          <w:sz w:val="30"/>
          <w:szCs w:val="30"/>
          <w:rtl w:val="0"/>
        </w:rPr>
        <w:t xml:space="preserve">CAPÍTULO 1</w:t>
      </w:r>
      <w:r>
        <w:rPr>
          <w:rtl w:val="0"/>
        </w:rPr>
      </w:r>
    </w:p>
    <w:p w:rsidR="00000000" w:rsidDel="00000000" w:rsidP="00000000" w:rsidRDefault="00000000" w:rsidRPr="00000000" w14:paraId="0000004B">
      <w:pPr>
        <w:pStyle w:val="Heading1"/>
        <w:rPr/>
      </w:pPr>
      <w:bookmarkStart w:colFirst="0" w:colLast="0" w:name="_heading=h.r6auts9sk06i" w:id="5"/>
      <w:bookmarkEnd w:id="5"/>
      <w:r>
        <w:rPr>
          <w:rtl w:val="0"/>
        </w:rPr>
        <w:t xml:space="preserve">Abstract</w:t>
      </w:r>
    </w:p>
    <w:p w:rsidR="00000000" w:rsidDel="00000000" w:rsidP="00000000" w:rsidRDefault="00000000" w:rsidRPr="00000000" w14:paraId="0000004C">
      <w:pPr>
        <w:spacing w:after="150" w:line="276" w:lineRule="auto"/>
        <w:jc w:val="both"/>
        <w:rPr/>
      </w:pPr>
      <w:r>
        <w:rPr>
          <w:rFonts w:ascii="Georgia" w:cs="Georgia" w:eastAsia="Georgia" w:hAnsi="Georgia"/>
          <w:color w:val="373d49"/>
          <w:sz w:val="21"/>
          <w:szCs w:val="21"/>
          <w:shd w:fill="fafbfc" w:val="clear"/>
          <w:rtl w:val="0"/>
        </w:rPr>
        <w:t xml:space="preserve">GraphSAST es un sistema de análisis estático de código fuente (SAST) orientado a la detección temprana de vulnerabilidades de arquitectura de software. El sistema compila la lógica de aplicaciones escritas en TypeScript/JavaScript en una representación formal mediante un grafo de flujo de datos. A partir de técnicas de análisis de contaminación (taint analysis), la herramienta rastrea el recorrido de datos no confiables (sources) hacia operaciones sensibles (sinks) y verifica la presencia o ausencia de mecanismos de sanitización en el trayecto. El proyecto abarca el diseño e implementación propios del analizador, la construcción del grafo, el motor de consultas y una interfaz web interactiva para la visualización de los caminos de riesgo, validando su precisión y su capacidad de reducción de falsos positivos frente a repositorios con vulnerabilidades documentadas.</w:t>
      </w:r>
      <w:r>
        <w:rPr>
          <w:rtl w:val="0"/>
        </w:rPr>
        <w:t xml:space="preserve"> </w:t>
      </w:r>
    </w:p>
    <w:p w:rsidR="00000000" w:rsidDel="00000000" w:rsidP="00000000" w:rsidRDefault="00000000" w:rsidRPr="00000000" w14:paraId="0000004D">
      <w:pPr>
        <w:pStyle w:val="Heading1"/>
        <w:rPr/>
      </w:pPr>
      <w:bookmarkStart w:colFirst="0" w:colLast="0" w:name="_heading=h.rkgqs060usl7" w:id="6"/>
      <w:bookmarkEnd w:id="6"/>
      <w:r>
        <w:rPr>
          <w:rtl w:val="0"/>
        </w:rPr>
        <w:t xml:space="preserve">Lista de tablas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1. Indicadores de evaluación del prototipo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2. Cronograma de desarrollo e implementación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3. Costos estimados del proyecto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4. Riesgos principales y mitigación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5. Comparación de herramientas SAST similares</w:t>
      </w:r>
    </w:p>
    <w:p w:rsidR="00000000" w:rsidDel="00000000" w:rsidP="00000000" w:rsidRDefault="00000000" w:rsidRPr="00000000" w14:paraId="00000052">
      <w:pPr>
        <w:pStyle w:val="Heading1"/>
        <w:rPr/>
      </w:pPr>
      <w:bookmarkStart w:colFirst="0" w:colLast="0" w:name="_heading=h.3s3mu8p60mgw" w:id="7"/>
      <w:bookmarkEnd w:id="7"/>
      <w:r>
        <w:rPr>
          <w:rtl w:val="0"/>
        </w:rPr>
        <w:t xml:space="preserve">Lista de figuras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Figura 1. Flujo general de procesamiento de GraphSAST: código fuente, parser, grafo de flujo de datos, consultas y visualización.</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Figura 2. Recorrido source-sink utilizado en el análisis de taint.</w:t>
      </w:r>
    </w:p>
    <w:p w:rsidR="00000000" w:rsidDel="00000000" w:rsidP="00000000" w:rsidRDefault="00000000" w:rsidRPr="00000000" w14:paraId="00000056">
      <w:pPr>
        <w:pStyle w:val="Heading1"/>
        <w:rPr/>
      </w:pPr>
      <w:bookmarkStart w:colFirst="0" w:colLast="0" w:name="_heading=h.ni2apelseeea" w:id="8"/>
      <w:bookmarkEnd w:id="8"/>
      <w:r>
        <w:rPr>
          <w:rtl w:val="0"/>
        </w:rPr>
        <w:t xml:space="preserve">1.1. Introducción y contexto</w:t>
      </w:r>
      <w:r>
        <w:rPr>
          <w:color w:val="373d49"/>
          <w:sz w:val="24"/>
          <w:szCs w:val="24"/>
          <w:rtl w:val="0"/>
        </w:rPr>
        <w:t xml:space="preserve"/>
      </w:r>
      <w:r>
        <w:rPr>
          <w:rtl w:val="0"/>
        </w:rPr>
      </w:r>
    </w:p>
    <w:p w:rsidR="00000000" w:rsidDel="00000000" w:rsidP="00000000" w:rsidRDefault="00000000" w:rsidRPr="00000000" w14:paraId="00000057">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rFonts w:ascii="Georgia" w:cs="Georgia" w:eastAsia="Georgia" w:hAnsi="Georgia"/>
          <w:color w:val="373d49"/>
          <w:sz w:val="21"/>
          <w:szCs w:val="21"/>
        </w:rPr>
      </w:pPr>
      <w:r>
        <w:rPr>
          <w:rFonts w:ascii="Georgia" w:cs="Georgia" w:eastAsia="Georgia" w:hAnsi="Georgia"/>
          <w:color w:val="373d49"/>
          <w:sz w:val="21"/>
          <w:szCs w:val="21"/>
          <w:rtl w:val="0"/>
        </w:rPr>
        <w:t xml:space="preserve">El desarrollo de software moderno exige la incorporación de controles de seguridad en las etapas iniciales del ciclo de vida (enfoque </w:t>
      </w:r>
      <w:r>
        <w:rPr>
          <w:rFonts w:ascii="Georgia" w:cs="Georgia" w:eastAsia="Georgia" w:hAnsi="Georgia"/>
          <w:i w:val="1"/>
          <w:iCs w:val="1"/>
          <w:color w:val="373d49"/>
          <w:sz w:val="21"/>
          <w:szCs w:val="21"/>
          <w:rtl w:val="0"/>
        </w:rPr>
        <w:t xml:space="preserve">shift-left</w:t>
      </w:r>
      <w:r>
        <w:rPr>
          <w:rFonts w:ascii="Georgia" w:cs="Georgia" w:eastAsia="Georgia" w:hAnsi="Georgia"/>
          <w:color w:val="373d49"/>
          <w:sz w:val="21"/>
          <w:szCs w:val="21"/>
          <w:rtl w:val="0"/>
        </w:rPr>
        <w:t xml:space="preserve">). Tradicionalmente, la auditoría de seguridad se realiza mediante análisis dinámico en fases avanzadas de prueba o a través de analizadores estáticos basados en coincidencia de patrones de texto y firmas de vulnerabilidades conocidas.</w:t>
      </w:r>
    </w:p>
    <w:p w:rsidR="00000000" w:rsidDel="00000000" w:rsidP="00000000" w:rsidRDefault="00000000" w:rsidRPr="00000000" w14:paraId="00000058">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rFonts w:ascii="Georgia" w:cs="Georgia" w:eastAsia="Georgia" w:hAnsi="Georgia"/>
          <w:color w:val="373d49"/>
          <w:sz w:val="21"/>
          <w:szCs w:val="21"/>
        </w:rPr>
      </w:pPr>
      <w:r>
        <w:rPr>
          <w:rFonts w:ascii="Georgia" w:cs="Georgia" w:eastAsia="Georgia" w:hAnsi="Georgia"/>
          <w:color w:val="373d49"/>
          <w:sz w:val="21"/>
          <w:szCs w:val="21"/>
          <w:rtl w:val="0"/>
        </w:rPr>
        <w:t xml:space="preserve">La limitación principal de estos enfoques radica en su incapacidad para interpretar el contexto semántico del programa. La detección por expresiones regulares tiende a señalar como peligrosos elementos que se encuentran correctamente protegidos o, por el contrario, a perder la trazabilidad de datos sensibles cuando estos atraviesan múltiples funciones, desestructuraciones de objetos o estructuras de herencia. Las fallas más relevantes no residen en una línea aislada de código, sino en el diseño del sistema y en la forma en que la información circula entre sus módulos.</w:t>
      </w:r>
    </w:p>
    <w:p w:rsidR="00000000" w:rsidDel="00000000" w:rsidP="00000000" w:rsidRDefault="00000000" w:rsidRPr="00000000" w14:paraId="00000059">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rFonts w:ascii="Georgia" w:cs="Georgia" w:eastAsia="Georgia" w:hAnsi="Georgia"/>
          <w:color w:val="373d49"/>
          <w:sz w:val="21"/>
          <w:szCs w:val="21"/>
        </w:rPr>
      </w:pPr>
      <w:r>
        <w:rPr>
          <w:rFonts w:ascii="Georgia" w:cs="Georgia" w:eastAsia="Georgia" w:hAnsi="Georgia"/>
          <w:color w:val="373d49"/>
          <w:sz w:val="21"/>
          <w:szCs w:val="21"/>
          <w:rtl w:val="0"/>
        </w:rPr>
        <w:t xml:space="preserve">Para abordar esta problemática se propone transformar el código fuente en una representación estructurada (un grafo dirigido) que abstraiga las llamadas, dependencias y mutaciones de las variables a lo largo de toda la aplicación, de modo que la auditoría de seguridad se plantee como un problema formal de accesibilidad sobre un grafo.</w:t>
      </w:r>
    </w:p>
    <w:p w:rsidR="00000000" w:rsidDel="00000000" w:rsidP="00000000" w:rsidRDefault="00000000" w:rsidRPr="00000000" w14:paraId="0000005A">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rFonts w:ascii="Georgia" w:cs="Georgia" w:eastAsia="Georgia" w:hAnsi="Georgia"/>
          <w:color w:val="373d49"/>
          <w:sz w:val="21"/>
          <w:szCs w:val="21"/>
        </w:rPr>
      </w:pPr>
      <w:r>
        <w:rPr>
          <w:rtl w:val="0"/>
        </w:rPr>
      </w:r>
    </w:p>
    <w:p w:rsidR="00000000" w:rsidDel="00000000" w:rsidP="00000000" w:rsidRDefault="00000000" w:rsidRPr="00000000" w14:paraId="0000005B">
      <w:pPr>
        <w:pStyle w:val="Heading2"/>
        <w:pBdr>
          <w:top w:color="e5e7eb" w:space="0" w:sz="0" w:val="none"/>
          <w:left w:color="e5e7eb" w:space="0" w:sz="0" w:val="none"/>
          <w:bottom w:color="e8e8e8" w:space="3" w:sz="6" w:val="single"/>
          <w:right w:color="e5e7eb" w:space="0" w:sz="0" w:val="none"/>
          <w:between w:color="e5e7eb" w:space="0" w:sz="0" w:val="none"/>
        </w:pBdr>
        <w:shd w:fill="fafbfc" w:val="clear"/>
        <w:spacing w:after="260" w:before="1020" w:line="276" w:lineRule="auto"/>
        <w:jc w:val="both"/>
        <w:rPr>
          <w:color w:val="373d49"/>
          <w:sz w:val="24"/>
          <w:szCs w:val="24"/>
        </w:rPr>
      </w:pPr>
      <w:bookmarkStart w:colFirst="0" w:colLast="0" w:name="_heading=h.86y2rrsjeekn" w:id="9"/>
      <w:bookmarkEnd w:id="9"/>
      <w:r>
        <w:rPr>
          <w:color w:val="373d49"/>
          <w:sz w:val="24"/>
          <w:szCs w:val="24"/>
          <w:rtl w:val="0"/>
        </w:rPr>
        <w:t xml:space="preserve">1.2. Definición del problema</w:t>
      </w:r>
    </w:p>
    <w:p w:rsidR="00000000" w:rsidDel="00000000" w:rsidP="00000000" w:rsidRDefault="00000000" w:rsidRPr="00000000" w14:paraId="0000005C">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color w:val="373d49"/>
        </w:rPr>
      </w:pPr>
      <w:r>
        <w:rPr>
          <w:color w:val="373d49"/>
          <w:rtl w:val="0"/>
        </w:rPr>
        <w:t xml:space="preserve">Las herramientas de análisis estático tradicionales presentan tres limitaciones críticas en entornos reales de ingeniería de software:</w:t>
      </w:r>
    </w:p>
    <w:p w:rsidR="00000000" w:rsidDel="00000000" w:rsidP="00000000" w:rsidRDefault="00000000" w:rsidRPr="00000000" w14:paraId="0000005D">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color w:val="373d49"/>
        </w:rPr>
      </w:pPr>
      <w:r>
        <w:rPr>
          <w:color w:val="373d49"/>
          <w:rtl w:val="0"/>
        </w:rPr>
        <w:t xml:space="preserve">Elevada tasa de falsos positivos por falta de contexto semántico: el análisis por coincidencia de patrones marca variables como vulnerables en función de su nombre o firma, lo que genera alertas innecesarias que saturan a los equipos de desarrollo.</w:t>
      </w:r>
    </w:p>
    <w:p w:rsidR="00000000" w:rsidDel="00000000" w:rsidP="00000000" w:rsidRDefault="00000000" w:rsidRPr="00000000" w14:paraId="0000005E">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color w:val="373d49"/>
        </w:rPr>
      </w:pPr>
      <w:r>
        <w:rPr>
          <w:color w:val="373d49"/>
          <w:rtl w:val="0"/>
        </w:rPr>
        <w:t xml:space="preserve">Puntos ciegos en la trazabilidad del flujo de datos: se pierde el rastreo de entradas no confiables cuando la información se propaga a través de llamadas complejas entre funciones o módulos.</w:t>
      </w:r>
    </w:p>
    <w:p w:rsidR="00000000" w:rsidDel="00000000" w:rsidP="00000000" w:rsidRDefault="00000000" w:rsidRPr="00000000" w14:paraId="0000005F">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color w:val="373d49"/>
        </w:rPr>
      </w:pPr>
      <w:r>
        <w:rPr>
          <w:color w:val="373d49"/>
          <w:rtl w:val="0"/>
        </w:rPr>
        <w:t xml:space="preserve">Visualización abstracta de la deuda técnica: los reportes en texto plano dificultan la comprensión del impacto real que una decisión de diseño produce sobre la seguridad global del sistema.</w:t>
      </w:r>
    </w:p>
    <w:p w:rsidR="00000000" w:rsidDel="00000000" w:rsidP="00000000" w:rsidRDefault="00000000" w:rsidRPr="00000000" w14:paraId="00000060">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rFonts w:ascii="Georgia" w:cs="Georgia" w:eastAsia="Georgia" w:hAnsi="Georgia"/>
          <w:color w:val="373d49"/>
          <w:sz w:val="21"/>
          <w:szCs w:val="21"/>
        </w:rPr>
      </w:pPr>
      <w:r>
        <w:rPr>
          <w:color w:val="373d49"/>
          <w:rtl w:val="0"/>
        </w:rPr>
        <w:t xml:space="preserve">Estas limitaciones definen la pregunta de investigación: ¿puede un analizador basado en grafos de flujo de datos detectar vulnerabilidades de arquitectura con mayor precisión y menor cantidad de falsos positivos que las herramientas basadas en coincidencia de patrones de texto?</w:t>
      </w:r>
      <w:r>
        <w:rPr>
          <w:rtl w:val="0"/>
        </w:rPr>
      </w:r>
    </w:p>
    <w:p w:rsidR="00000000" w:rsidDel="00000000" w:rsidP="00000000" w:rsidRDefault="00000000" w:rsidRPr="00000000" w14:paraId="00000061">
      <w:pPr>
        <w:pStyle w:val="Heading1"/>
        <w:rPr/>
      </w:pPr>
      <w:bookmarkStart w:colFirst="0" w:colLast="0" w:name="_heading=h.ibko8t3fxpo2" w:id="10"/>
      <w:bookmarkEnd w:id="10"/>
      <w:r>
        <w:rPr>
          <w:rtl w:val="0"/>
        </w:rPr>
        <w:t xml:space="preserve">1.3. Objetivo</w:t>
      </w:r>
    </w:p>
    <w:p w:rsidR="00000000" w:rsidDel="00000000" w:rsidP="00000000" w:rsidRDefault="00000000" w:rsidRPr="00000000" w14:paraId="00000062">
      <w:pPr>
        <w:spacing w:after="150" w:line="276" w:lineRule="auto"/>
        <w:jc w:val="both"/>
        <w:rPr/>
      </w:pPr>
      <w:r>
        <w:rPr>
          <w:b w:val="1"/>
          <w:rtl w:val="0"/>
        </w:rPr>
        <w:t xml:space="preserve">Objetivo general: </w:t>
      </w:r>
      <w:r>
        <w:rPr>
          <w:color w:val="373d49"/>
          <w:sz w:val="21"/>
          <w:szCs w:val="21"/>
          <w:shd w:fill="fafbfc" w:val="clear"/>
          <w:rtl w:val="0"/>
        </w:rPr>
        <w:t xml:space="preserve">Desarrollar un sistema de análisis estático de código fuente (SAST) que compile la lógica de una aplicación en un grafo de flujo de datos para auditar, detectar y visualizar de forma interactiva fallas de arquitectura de software y posibles fugas de información, evaluando su precisión sobre proyectos reales.</w:t>
      </w:r>
      <w:r>
        <w:rPr>
          <w:rtl w:val="0"/>
        </w:rPr>
        <w:t xml:space="preserve"> </w:t>
      </w:r>
    </w:p>
    <w:p w:rsidR="00000000" w:rsidDel="00000000" w:rsidP="00000000" w:rsidRDefault="00000000" w:rsidRPr="00000000">
      <w:pPr>
        <w:spacing w:after="150" w:line="276" w:lineRule="auto"/>
        <w:jc w:val="both"/>
        <w:rPr/>
      </w:pPr>
      <w:r>
        <w:rPr>
          <w:b w:val="1"/>
          <w:rtl w:val="0"/>
        </w:rPr>
        <w:t xml:space="preserve">Objetivos específicos:</w:t>
      </w:r>
    </w:p>
    <w:p w:rsidR="00000000" w:rsidDel="00000000" w:rsidP="00000000" w:rsidRDefault="00000000" w:rsidRPr="00000000">
      <w:pPr>
        <w:numPr>
          <w:ilvl w:val="0"/>
          <w:numId w:val="1"/>
        </w:numPr>
        <w:spacing w:after="120" w:line="276" w:lineRule="auto"/>
        <w:ind w:left="720" w:hanging="360"/>
        <w:jc w:val="both"/>
        <w:rPr/>
      </w:pPr>
      <w:r>
        <w:rPr>
          <w:rtl w:val="0"/>
        </w:rPr>
        <w:t xml:space="preserve">Construir el analizador sintáctico que procese código fuente TypeScript/JavaScript mediante la biblioteca ts-morph y extraiga los nodos relevantes del Árbol de Sintaxis Abstracta (AST).</w:t>
      </w:r>
    </w:p>
    <w:p w:rsidR="00000000" w:rsidDel="00000000" w:rsidP="00000000" w:rsidRDefault="00000000" w:rsidRPr="00000000">
      <w:pPr>
        <w:numPr>
          <w:ilvl w:val="0"/>
          <w:numId w:val="1"/>
        </w:numPr>
        <w:spacing w:after="120" w:line="276" w:lineRule="auto"/>
        <w:ind w:left="720" w:hanging="360"/>
        <w:jc w:val="both"/>
        <w:rPr/>
      </w:pPr>
      <w:r>
        <w:rPr>
          <w:rtl w:val="0"/>
        </w:rPr>
        <w:t xml:space="preserve">Diseñar e implementar el algoritmo de transformación del AST en un grafo dirigido de flujo de datos e invocaciones, con aristas FLOWS_TO, CALLS, BINDS_TO, RETURNS y SANITIZED_BY.</w:t>
      </w:r>
    </w:p>
    <w:p w:rsidR="00000000" w:rsidDel="00000000" w:rsidP="00000000" w:rsidRDefault="00000000" w:rsidRPr="00000000">
      <w:pPr>
        <w:numPr>
          <w:ilvl w:val="0"/>
          <w:numId w:val="1"/>
        </w:numPr>
        <w:spacing w:after="120" w:line="276" w:lineRule="auto"/>
        <w:ind w:left="720" w:hanging="360"/>
        <w:jc w:val="both"/>
        <w:rPr/>
      </w:pPr>
      <w:r>
        <w:rPr>
          <w:rtl w:val="0"/>
        </w:rPr>
        <w:t xml:space="preserve">Desarrollar el motor de análisis de taint que detecte caminos source-sink no sanitizados para los patrones CWE-89, CWE-79 y CWE-78, parametrizado mediante un catálogo externo en formato JSON.</w:t>
      </w:r>
    </w:p>
    <w:p w:rsidR="00000000" w:rsidDel="00000000" w:rsidP="00000000" w:rsidRDefault="00000000" w:rsidRPr="00000000">
      <w:pPr>
        <w:numPr>
          <w:ilvl w:val="0"/>
          <w:numId w:val="1"/>
        </w:numPr>
        <w:spacing w:after="120" w:line="276" w:lineRule="auto"/>
        <w:ind w:left="720" w:hanging="360"/>
        <w:jc w:val="both"/>
        <w:rPr/>
      </w:pPr>
      <w:r>
        <w:rPr>
          <w:rtl w:val="0"/>
        </w:rPr>
        <w:t xml:space="preserve">Persistir el grafo compilado en la base de datos Neo4j y exponer las consultas de accesibilidad mediante el lenguaje Cypher.</w:t>
      </w:r>
    </w:p>
    <w:p w:rsidR="00000000" w:rsidDel="00000000" w:rsidP="00000000" w:rsidRDefault="00000000" w:rsidRPr="00000000">
      <w:pPr>
        <w:numPr>
          <w:ilvl w:val="0"/>
          <w:numId w:val="1"/>
        </w:numPr>
        <w:spacing w:after="120" w:line="276" w:lineRule="auto"/>
        <w:ind w:left="720" w:hanging="360"/>
        <w:jc w:val="both"/>
        <w:rPr/>
      </w:pPr>
      <w:r>
        <w:rPr>
          <w:rtl w:val="0"/>
        </w:rPr>
        <w:t xml:space="preserve">Construir la interfaz web interactiva (React con Cytoscape.js) que visualice la topología del programa y resalte los recorridos de riesgo detectados.</w:t>
      </w:r>
    </w:p>
    <w:p w:rsidR="00000000" w:rsidDel="00000000" w:rsidP="00000000" w:rsidRDefault="00000000" w:rsidRPr="00000000">
      <w:pPr>
        <w:numPr>
          <w:ilvl w:val="0"/>
          <w:numId w:val="1"/>
        </w:numPr>
        <w:spacing w:after="120" w:line="276" w:lineRule="auto"/>
        <w:ind w:left="720" w:hanging="360"/>
        <w:jc w:val="both"/>
        <w:rPr/>
      </w:pPr>
      <w:r>
        <w:rPr>
          <w:rtl w:val="0"/>
        </w:rPr>
        <w:t xml:space="preserve">Validar el prototipo contra un banco de pruebas de casos sintéticos y proyectos reales, midiendo precisión, exhaustividad, falsos positivos y falsos negativos frente a una herramienta de referencia.</w:t>
      </w:r>
    </w:p>
    <w:p w:rsidR="00000000" w:rsidDel="00000000" w:rsidP="00000000" w:rsidRDefault="00000000" w:rsidRPr="00000000" w14:paraId="00000063">
      <w:pPr>
        <w:pStyle w:val="Heading1"/>
        <w:rPr/>
      </w:pPr>
      <w:bookmarkStart w:colFirst="0" w:colLast="0" w:name="_heading=h.o76oo1djv208" w:id="11"/>
      <w:bookmarkEnd w:id="11"/>
      <w:r>
        <w:rPr>
          <w:rtl w:val="0"/>
        </w:rPr>
        <w:t xml:space="preserve">1.4. Barreras</w:t>
      </w:r>
    </w:p>
    <w:p w:rsidR="00000000" w:rsidDel="00000000" w:rsidP="00000000" w:rsidRDefault="00000000" w:rsidRPr="00000000" w14:paraId="00000064">
      <w:pPr>
        <w:numPr>
          <w:ilvl w:val="0"/>
          <w:numId w:val="1"/>
        </w:numPr>
        <w:pBdr>
          <w:top w:color="e5e7eb" w:space="0" w:sz="0" w:val="none"/>
          <w:left w:color="e5e7eb" w:space="0" w:sz="0" w:val="none"/>
          <w:bottom w:color="e5e7eb" w:space="0" w:sz="0" w:val="none"/>
          <w:right w:color="e5e7eb" w:space="0" w:sz="0" w:val="none"/>
          <w:between w:color="e5e7eb" w:space="0" w:sz="0" w:val="none"/>
        </w:pBdr>
        <w:shd w:fill="fafbfc" w:val="clear"/>
        <w:spacing w:after="220" w:line="270" w:lineRule="auto"/>
        <w:ind w:left="720" w:hanging="360"/>
        <w:rPr/>
      </w:pPr>
      <w:r>
        <w:rPr>
          <w:color w:val="373d49"/>
          <w:sz w:val="21"/>
          <w:szCs w:val="21"/>
          <w:u w:val="single"/>
          <w:rtl w:val="0"/>
        </w:rPr>
        <w:t xml:space="preserve">Complejidad del análisis de lenguajes reales:</w:t>
      </w:r>
      <w:r>
        <w:rPr>
          <w:color w:val="373d49"/>
          <w:sz w:val="21"/>
          <w:szCs w:val="21"/>
          <w:rtl w:val="0"/>
        </w:rPr>
        <w:t xml:space="preserve"> la construcción de un analizador robusto para un lenguaje moderno implica el tratamiento de numerosas construcciones sintácticas.</w:t>
      </w:r>
    </w:p>
    <w:p w:rsidR="00000000" w:rsidDel="00000000" w:rsidP="00000000" w:rsidRDefault="00000000" w:rsidRPr="00000000" w14:paraId="00000065">
      <w:pPr>
        <w:numPr>
          <w:ilvl w:val="0"/>
          <w:numId w:val="1"/>
        </w:numPr>
        <w:pBdr>
          <w:top w:color="e5e7eb" w:space="0" w:sz="0" w:val="none"/>
          <w:left w:color="e5e7eb" w:space="0" w:sz="0" w:val="none"/>
          <w:bottom w:color="e5e7eb" w:space="0" w:sz="0" w:val="none"/>
          <w:right w:color="e5e7eb" w:space="0" w:sz="0" w:val="none"/>
          <w:between w:color="e5e7eb" w:space="0" w:sz="0" w:val="none"/>
        </w:pBdr>
        <w:shd w:fill="fafbfc" w:val="clear"/>
        <w:spacing w:after="220" w:line="270" w:lineRule="auto"/>
        <w:ind w:left="720" w:hanging="360"/>
        <w:rPr/>
      </w:pPr>
      <w:r>
        <w:rPr>
          <w:color w:val="373d49"/>
          <w:sz w:val="21"/>
          <w:szCs w:val="21"/>
          <w:u w:val="single"/>
          <w:rtl w:val="0"/>
        </w:rPr>
        <w:t xml:space="preserve">Escalabilidad del grafo:</w:t>
      </w:r>
      <w:r>
        <w:rPr>
          <w:color w:val="373d49"/>
          <w:sz w:val="21"/>
          <w:szCs w:val="21"/>
          <w:rtl w:val="0"/>
        </w:rPr>
        <w:t xml:space="preserve"> el tamaño del grafo crece con el código, por lo que el mantenimiento de tiempos de cómputo razonables constituye un desafío.</w:t>
      </w:r>
    </w:p>
    <w:p w:rsidR="00000000" w:rsidDel="00000000" w:rsidP="00000000" w:rsidRDefault="00000000" w:rsidRPr="00000000" w14:paraId="00000066">
      <w:pPr>
        <w:numPr>
          <w:ilvl w:val="0"/>
          <w:numId w:val="1"/>
        </w:numPr>
        <w:pBdr>
          <w:top w:color="e5e7eb" w:space="0" w:sz="0" w:val="none"/>
          <w:left w:color="e5e7eb" w:space="0" w:sz="0" w:val="none"/>
          <w:bottom w:color="e5e7eb" w:space="0" w:sz="0" w:val="none"/>
          <w:right w:color="e5e7eb" w:space="0" w:sz="0" w:val="none"/>
          <w:between w:color="e5e7eb" w:space="0" w:sz="0" w:val="none"/>
        </w:pBdr>
        <w:shd w:fill="fafbfc" w:val="clear"/>
        <w:spacing w:after="220" w:line="270" w:lineRule="auto"/>
        <w:ind w:left="720" w:hanging="360"/>
        <w:rPr/>
      </w:pPr>
      <w:r>
        <w:rPr>
          <w:color w:val="373d49"/>
          <w:sz w:val="21"/>
          <w:szCs w:val="21"/>
          <w:u w:val="single"/>
          <w:rtl w:val="0"/>
        </w:rPr>
        <w:t xml:space="preserve">Precisión del análisis de taint</w:t>
      </w:r>
      <w:r>
        <w:rPr>
          <w:color w:val="373d49"/>
          <w:sz w:val="21"/>
          <w:szCs w:val="21"/>
          <w:rtl w:val="0"/>
        </w:rPr>
        <w:t xml:space="preserve">: la reducción de falsos positivos sin perder vulnerabilidades reales requiere un modelado cuidadoso de fuentes, destinos y sanitizadores.</w:t>
      </w:r>
    </w:p>
    <w:p w:rsidR="00000000" w:rsidDel="00000000" w:rsidP="00000000" w:rsidRDefault="00000000" w:rsidRPr="00000000" w14:paraId="00000067">
      <w:pPr>
        <w:numPr>
          <w:ilvl w:val="0"/>
          <w:numId w:val="1"/>
        </w:numPr>
        <w:pBdr>
          <w:top w:color="e5e7eb" w:space="0" w:sz="0" w:val="none"/>
          <w:left w:color="e5e7eb" w:space="0" w:sz="0" w:val="none"/>
          <w:bottom w:color="e5e7eb" w:space="0" w:sz="0" w:val="none"/>
          <w:right w:color="e5e7eb" w:space="0" w:sz="0" w:val="none"/>
          <w:between w:color="e5e7eb" w:space="0" w:sz="0" w:val="none"/>
        </w:pBdr>
        <w:shd w:fill="fafbfc" w:val="clear"/>
        <w:spacing w:after="220" w:line="270" w:lineRule="auto"/>
        <w:ind w:left="720" w:hanging="360"/>
        <w:rPr/>
      </w:pPr>
      <w:r>
        <w:rPr>
          <w:color w:val="373d49"/>
          <w:sz w:val="21"/>
          <w:szCs w:val="21"/>
          <w:u w:val="single"/>
          <w:rtl w:val="0"/>
        </w:rPr>
        <w:t xml:space="preserve">Alcance del lenguaje</w:t>
      </w:r>
      <w:r>
        <w:rPr>
          <w:color w:val="373d49"/>
          <w:sz w:val="21"/>
          <w:szCs w:val="21"/>
          <w:rtl w:val="0"/>
        </w:rPr>
        <w:t xml:space="preserve">: la cobertura de todas las construcciones de un lenguaje resulta inviable en el tiempo del proyecto, por lo que debe acotarse a un subconjunto documentado.</w:t>
      </w:r>
      <w:r>
        <w:rPr>
          <w:rtl w:val="0"/>
        </w:rPr>
      </w:r>
    </w:p>
    <w:p w:rsidR="00000000" w:rsidDel="00000000" w:rsidP="00000000" w:rsidRDefault="00000000" w:rsidRPr="00000000" w14:paraId="00000068">
      <w:pPr>
        <w:pStyle w:val="Heading1"/>
        <w:rPr/>
      </w:pPr>
      <w:bookmarkStart w:colFirst="0" w:colLast="0" w:name="_heading=h.pdkzj9kfizqz" w:id="12"/>
      <w:bookmarkEnd w:id="12"/>
      <w:r>
        <w:rPr>
          <w:rtl w:val="0"/>
        </w:rPr>
      </w:r>
    </w:p>
    <w:p w:rsidR="00000000" w:rsidDel="00000000" w:rsidP="00000000" w:rsidRDefault="00000000" w:rsidRPr="00000000" w14:paraId="00000069">
      <w:pPr>
        <w:pStyle w:val="Heading1"/>
        <w:rPr/>
      </w:pPr>
      <w:bookmarkStart w:colFirst="0" w:colLast="0" w:name="_heading=h.ifllv3ty6z7n" w:id="13"/>
      <w:bookmarkEnd w:id="13"/>
      <w:r>
        <w:rPr>
          <w:rtl w:val="0"/>
        </w:rPr>
      </w:r>
    </w:p>
    <w:p w:rsidR="00000000" w:rsidDel="00000000" w:rsidP="00000000" w:rsidRDefault="00000000" w:rsidRPr="00000000" w14:paraId="0000006A">
      <w:pPr>
        <w:pStyle w:val="Heading1"/>
        <w:rPr/>
      </w:pPr>
      <w:bookmarkStart w:colFirst="0" w:colLast="0" w:name="_heading=h.mdxfoxu2hnru" w:id="14"/>
      <w:bookmarkEnd w:id="14"/>
      <w:r>
        <w:rPr>
          <w:rtl w:val="0"/>
        </w:rPr>
        <w:t xml:space="preserve">1.5. Relevancia del proyecto</w:t>
      </w:r>
    </w:p>
    <w:p w:rsidR="00000000" w:rsidDel="00000000" w:rsidP="00000000" w:rsidRDefault="00000000" w:rsidRPr="00000000" w14:paraId="0000006B">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color w:val="373d49"/>
        </w:rPr>
      </w:pPr>
      <w:r>
        <w:rPr>
          <w:color w:val="373d49"/>
          <w:rtl w:val="0"/>
        </w:rPr>
        <w:t xml:space="preserve">Las vulnerabilidades de seguridad conllevan un alto costo. Una herramienta capaz de detectar fallas de arquitectura antes de la ejecución, con menor ruido que los analizadores tradicionales y con una visualización comprensible, aporta valor directo a los equipos de desarrollo. En el plano académico, el proyecto integra teoría de grafos, análisis de lenguajes de programación y ciberseguridad aplicada, y produce un artefacto verificable sobre código real.</w:t>
      </w:r>
    </w:p>
    <w:p w:rsidR="00000000" w:rsidDel="00000000" w:rsidP="00000000" w:rsidRDefault="00000000" w:rsidRPr="00000000" w14:paraId="0000006C">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pPr>
      <w:r>
        <w:rPr>
          <w:color w:val="373d49"/>
          <w:rtl w:val="0"/>
        </w:rPr>
        <w:t xml:space="preserve">El trabajo se vincula asimismo con las disciplinas de aseguramiento de la calidad del software (Quality Assurance). Mientras las pruebas funcionales validan el comportamiento dinámico del sistema en ejecución, el análisis estático mediante grafos ofrece un control preventivo sobre el diseño y la arquitectura en una etapa previa a la compilación y el despliegue, lo que sitúa a GraphSAST como complemento del testing tradicional dentro del ciclo de aseguramiento de la calidad.</w:t>
      </w:r>
      <w:r>
        <w:rPr>
          <w:rtl w:val="0"/>
        </w:rPr>
      </w:r>
    </w:p>
    <w:p w:rsidR="00000000" w:rsidDel="00000000" w:rsidP="00000000" w:rsidRDefault="00000000" w:rsidRPr="00000000" w14:paraId="0000006D">
      <w:pPr>
        <w:pStyle w:val="Heading1"/>
        <w:rPr/>
      </w:pPr>
      <w:bookmarkStart w:colFirst="0" w:colLast="0" w:name="_heading=h.r67b9on1kk7v" w:id="15"/>
      <w:bookmarkEnd w:id="15"/>
      <w:r>
        <w:rPr>
          <w:rtl w:val="0"/>
        </w:rPr>
        <w:t xml:space="preserve">1.6. Hipótesis de investigación</w:t>
      </w:r>
    </w:p>
    <w:p w:rsidR="00000000" w:rsidDel="00000000" w:rsidP="00000000" w:rsidRDefault="00000000" w:rsidRPr="00000000" w14:paraId="0000006E">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color w:val="373d49"/>
        </w:rPr>
      </w:pPr>
      <w:r>
        <w:rPr>
          <w:color w:val="373d49"/>
          <w:rtl w:val="0"/>
        </w:rPr>
        <w:t xml:space="preserve">H1: La representación del código fuente como un grafo de flujo de datos permite identificar vulnerabilidades de arquitectura y recorridos de riesgo con mayor precisión que los analizadores basados en coincidencias aisladas de patrones de texto.</w:t>
      </w:r>
    </w:p>
    <w:p w:rsidR="00000000" w:rsidDel="00000000" w:rsidP="00000000" w:rsidRDefault="00000000" w:rsidRPr="00000000" w14:paraId="0000006F">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color w:val="373d49"/>
        </w:rPr>
      </w:pPr>
      <w:r>
        <w:rPr>
          <w:color w:val="373d49"/>
          <w:rtl w:val="0"/>
        </w:rPr>
        <w:t xml:space="preserve">H2: El análisis de taint estructurado sobre el grafo reduce la tasa de falsos positivos respecto de la detección basada en expresiones regulares.</w:t>
      </w:r>
    </w:p>
    <w:p w:rsidR="00000000" w:rsidDel="00000000" w:rsidP="00000000" w:rsidRDefault="00000000" w:rsidRPr="00000000" w14:paraId="00000070">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pPr>
      <w:r>
        <w:rPr>
          <w:color w:val="373d49"/>
          <w:rtl w:val="0"/>
        </w:rPr>
        <w:t xml:space="preserve">H3: La visualización topológica del recorrido del dato facilita la interpretación del riesgo por parte del equipo de desarrollo frente a los listados de errores en texto plano.</w:t>
      </w:r>
      <w:r>
        <w:rPr>
          <w:rtl w:val="0"/>
        </w:rPr>
      </w:r>
    </w:p>
    <w:p w:rsidR="00000000" w:rsidDel="00000000" w:rsidP="00000000" w:rsidRDefault="00000000" w:rsidRPr="00000000" w14:paraId="00000071">
      <w:pPr>
        <w:pStyle w:val="Heading1"/>
        <w:rPr/>
      </w:pPr>
      <w:bookmarkStart w:colFirst="0" w:colLast="0" w:name="_heading=h.ysmqfyhz1kk3" w:id="16"/>
      <w:bookmarkEnd w:id="16"/>
      <w:r>
        <w:rPr>
          <w:rtl w:val="0"/>
        </w:rPr>
        <w:t xml:space="preserve">1.7. Enfoque</w:t>
      </w:r>
    </w:p>
    <w:p w:rsidR="00000000" w:rsidDel="00000000" w:rsidP="00000000" w:rsidRDefault="00000000" w:rsidRPr="00000000" w14:paraId="00000072">
      <w:pPr>
        <w:spacing w:after="150" w:line="276" w:lineRule="auto"/>
        <w:jc w:val="both"/>
        <w:rPr/>
      </w:pPr>
      <w:sdt>
        <w:sdtPr>
          <w:id w:val="-57186595"/>
          <w:tag w:val="goog_rdk_0"/>
        </w:sdtPr>
        <w:sdtContent>
          <w:r>
            <w:rPr>
              <w:rFonts w:ascii="Arial Unicode MS" w:cs="Arial Unicode MS" w:eastAsia="Arial Unicode MS" w:hAnsi="Arial Unicode MS"/>
              <w:color w:val="373d49"/>
              <w:shd w:fill="fafbfc" w:val="clear"/>
              <w:rtl w:val="0"/>
            </w:rPr>
            <w:t xml:space="preserve">El proyecto se enmarca en una investigación aplicada con validación empírica. El prototipo se construye de manera incremental (analizador → grafo → consultas → visualización) y se evalúa cuantitativamente contra un banco de pruebas compuesto por casos sintéticos con fallas conocidas y proyectos reales de código abierto con vulnerabilidades documentadas, midiendo precisión, exhaustividad, falsos positivos, falsos negativos y tiempo de análisis.</w:t>
          </w:r>
        </w:sdtContent>
      </w:sdt>
      <w:r>
        <w:rPr>
          <w:rtl w:val="0"/>
        </w:rPr>
        <w:t xml:space="preserve"> </w:t>
      </w:r>
    </w:p>
    <w:p w:rsidR="00000000" w:rsidDel="00000000" w:rsidP="00000000" w:rsidRDefault="00000000" w:rsidRPr="00000000" w14:paraId="00000073">
      <w:pPr>
        <w:pStyle w:val="Heading1"/>
        <w:rPr/>
      </w:pPr>
      <w:bookmarkStart w:colFirst="0" w:colLast="0" w:name="_heading=h.lmaccn7wlggr" w:id="17"/>
      <w:bookmarkEnd w:id="17"/>
      <w:r>
        <w:rPr>
          <w:rtl w:val="0"/>
        </w:rPr>
        <w:t xml:space="preserve">1.8. Recursos</w:t>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70" w:lineRule="auto"/>
        <w:ind w:left="720" w:right="0" w:hanging="36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1"/>
          <w:bCs w:val="1"/>
          <w:i w:val="0"/>
          <w:iCs w:val="0"/>
          <w:smallCaps w:val="0"/>
          <w:strike w:val="0"/>
          <w:color w:val="222222"/>
          <w:sz w:val="22"/>
          <w:szCs w:val="22"/>
          <w:u w:val="none"/>
          <w:shd w:fill="auto" w:val="clear"/>
          <w:vertAlign w:val="baseline"/>
          <w:rtl w:val="0"/>
        </w:rPr>
        <w:t xml:space="preserve">Software: </w:t>
      </w:r>
      <w:r>
        <w:rPr>
          <w:rFonts w:ascii="Arial" w:cs="Arial" w:eastAsia="Arial" w:hAnsi="Arial"/>
          <w:b w:val="0"/>
          <w:bCs w:val="0"/>
          <w:i w:val="0"/>
          <w:iCs w:val="0"/>
          <w:smallCaps w:val="0"/>
          <w:strike w:val="0"/>
          <w:color w:val="222222"/>
          <w:sz w:val="22"/>
          <w:szCs w:val="22"/>
          <w:u w:val="none"/>
          <w:shd w:fill="auto" w:val="clear"/>
          <w:vertAlign w:val="baseline"/>
          <w:rtl w:val="0"/>
        </w:rPr>
        <w:t xml:space="preserve">biblioteca de parsing ts-morph, base de datos de grafos Neo4j, framework de visualización React con Cytoscape.js, entorno de testing Vitest y control de versiones Git.</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70" w:lineRule="auto"/>
        <w:ind w:left="720" w:right="0" w:hanging="36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1"/>
          <w:bCs w:val="1"/>
          <w:i w:val="0"/>
          <w:iCs w:val="0"/>
          <w:smallCaps w:val="0"/>
          <w:strike w:val="0"/>
          <w:color w:val="222222"/>
          <w:sz w:val="22"/>
          <w:szCs w:val="22"/>
          <w:u w:val="none"/>
          <w:shd w:fill="auto" w:val="clear"/>
          <w:vertAlign w:val="baseline"/>
          <w:rtl w:val="0"/>
        </w:rPr>
        <w:t xml:space="preserve">Datos: </w:t>
      </w:r>
      <w:r>
        <w:rPr>
          <w:rFonts w:ascii="Arial" w:cs="Arial" w:eastAsia="Arial" w:hAnsi="Arial"/>
          <w:b w:val="0"/>
          <w:bCs w:val="0"/>
          <w:i w:val="0"/>
          <w:iCs w:val="0"/>
          <w:smallCaps w:val="0"/>
          <w:strike w:val="0"/>
          <w:color w:val="222222"/>
          <w:sz w:val="22"/>
          <w:szCs w:val="22"/>
          <w:u w:val="none"/>
          <w:shd w:fill="auto" w:val="clear"/>
          <w:vertAlign w:val="baseline"/>
          <w:rtl w:val="0"/>
        </w:rPr>
        <w:t xml:space="preserve">repositorios públicos con vulnerabilidades documentadas y casos sintéticos construidos para la validación.</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70" w:lineRule="auto"/>
        <w:ind w:left="720" w:right="0" w:hanging="36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1"/>
          <w:bCs w:val="1"/>
          <w:i w:val="0"/>
          <w:iCs w:val="0"/>
          <w:smallCaps w:val="0"/>
          <w:strike w:val="0"/>
          <w:color w:val="222222"/>
          <w:sz w:val="22"/>
          <w:szCs w:val="22"/>
          <w:u w:val="none"/>
          <w:shd w:fill="auto" w:val="clear"/>
          <w:vertAlign w:val="baseline"/>
          <w:rtl w:val="0"/>
        </w:rPr>
        <w:t xml:space="preserve">Hardware: </w:t>
      </w:r>
      <w:r>
        <w:rPr>
          <w:rFonts w:ascii="Arial" w:cs="Arial" w:eastAsia="Arial" w:hAnsi="Arial"/>
          <w:b w:val="0"/>
          <w:bCs w:val="0"/>
          <w:i w:val="0"/>
          <w:iCs w:val="0"/>
          <w:smallCaps w:val="0"/>
          <w:strike w:val="0"/>
          <w:color w:val="222222"/>
          <w:sz w:val="22"/>
          <w:szCs w:val="22"/>
          <w:u w:val="none"/>
          <w:shd w:fill="auto" w:val="clear"/>
          <w:vertAlign w:val="baseline"/>
          <w:rtl w:val="0"/>
        </w:rPr>
        <w:t xml:space="preserve">equipo de desarrollo personal.</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70" w:before="0" w:line="270" w:lineRule="auto"/>
        <w:ind w:left="720" w:right="0" w:hanging="36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1"/>
          <w:bCs w:val="1"/>
          <w:i w:val="0"/>
          <w:iCs w:val="0"/>
          <w:smallCaps w:val="0"/>
          <w:strike w:val="0"/>
          <w:color w:val="222222"/>
          <w:sz w:val="22"/>
          <w:szCs w:val="22"/>
          <w:u w:val="none"/>
          <w:shd w:fill="auto" w:val="clear"/>
          <w:vertAlign w:val="baseline"/>
          <w:rtl w:val="0"/>
        </w:rPr>
        <w:t xml:space="preserve">Humanos: </w:t>
      </w:r>
      <w:r>
        <w:rPr>
          <w:rFonts w:ascii="Arial" w:cs="Arial" w:eastAsia="Arial" w:hAnsi="Arial"/>
          <w:b w:val="0"/>
          <w:bCs w:val="0"/>
          <w:i w:val="0"/>
          <w:iCs w:val="0"/>
          <w:smallCaps w:val="0"/>
          <w:strike w:val="0"/>
          <w:color w:val="222222"/>
          <w:sz w:val="22"/>
          <w:szCs w:val="22"/>
          <w:u w:val="none"/>
          <w:shd w:fill="auto" w:val="clear"/>
          <w:vertAlign w:val="baseline"/>
          <w:rtl w:val="0"/>
        </w:rPr>
        <w:t xml:space="preserve">el alumno como responsable del desarrollo y la validación.</w:t>
      </w:r>
    </w:p>
    <w:p w:rsidR="00000000" w:rsidDel="00000000" w:rsidP="00000000" w:rsidRDefault="00000000" w:rsidRPr="00000000" w14:paraId="00000078">
      <w:pPr>
        <w:pStyle w:val="Heading1"/>
        <w:rPr/>
      </w:pPr>
      <w:bookmarkStart w:colFirst="0" w:colLast="0" w:name="_heading=h.kvd4y0100scw" w:id="18"/>
      <w:bookmarkEnd w:id="18"/>
      <w:r>
        <w:rPr>
          <w:rtl w:val="0"/>
        </w:rPr>
      </w:r>
    </w:p>
    <w:p w:rsidR="00000000" w:rsidDel="00000000" w:rsidP="00000000" w:rsidRDefault="00000000" w:rsidRPr="00000000" w14:paraId="00000079">
      <w:pPr>
        <w:pStyle w:val="Heading1"/>
        <w:rPr/>
      </w:pPr>
      <w:bookmarkStart w:colFirst="0" w:colLast="0" w:name="_heading=h.ktdqh8apq8bl" w:id="19"/>
      <w:bookmarkEnd w:id="19"/>
      <w:r>
        <w:rPr>
          <w:rtl w:val="0"/>
        </w:rPr>
      </w:r>
    </w:p>
    <w:p w:rsidR="00000000" w:rsidDel="00000000" w:rsidP="00000000" w:rsidRDefault="00000000" w:rsidRPr="00000000" w14:paraId="0000007A">
      <w:pPr>
        <w:pStyle w:val="Heading1"/>
        <w:rPr/>
      </w:pPr>
      <w:bookmarkStart w:colFirst="0" w:colLast="0" w:name="_heading=h.krrkciduzyf5" w:id="20"/>
      <w:bookmarkEnd w:id="20"/>
      <w:r>
        <w:rPr>
          <w:rtl w:val="0"/>
        </w:rPr>
        <w:t xml:space="preserve">Referencias bibliográficas </w:t>
      </w:r>
    </w:p>
    <w:p w:rsidR="00000000" w:rsidDel="00000000" w:rsidP="00000000" w:rsidRDefault="00000000" w:rsidRPr="00000000">
      <w:pPr>
        <w:spacing w:after="150" w:line="276" w:lineRule="auto"/>
        <w:jc w:val="both"/>
        <w:rPr/>
      </w:pPr>
      <w:r>
        <w:rPr>
          <w:rtl w:val="0"/>
        </w:rPr>
        <w:t xml:space="preserve">Las fuentes citadas en este capítulo se consolidan en la sección Referencias bibliográficas al final del documento.</w:t>
      </w:r>
    </w:p>
    <w:p w:rsidR="00000000" w:rsidDel="00000000" w:rsidP="00000000" w:rsidRDefault="00000000" w:rsidRPr="00000000" w14:paraId="0000008F">
      <w:pPr>
        <w:pStyle w:val="Heading1"/>
        <w:rPr>
          <w:rFonts w:ascii="Arial" w:cs="Arial" w:eastAsia="Arial" w:hAnsi="Arial"/>
          <w:b w:val="0"/>
          <w:bCs w:val="0"/>
          <w:i w:val="0"/>
          <w:iCs w:val="0"/>
          <w:smallCaps w:val="0"/>
          <w:strike w:val="0"/>
          <w:color w:val="222222"/>
          <w:sz w:val="22"/>
          <w:szCs w:val="22"/>
          <w:u w:val="none"/>
          <w:shd w:fill="auto" w:val="clear"/>
          <w:vertAlign w:val="baseline"/>
        </w:rPr>
      </w:pPr>
      <w:r>
        <w:rPr>
          <w:rtl w:val="0"/>
        </w:rPr>
        <w:t xml:space="preserve">Apéndices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Apéndice </w:t>
      </w:r>
      <w:r>
        <w:rPr>
          <w:rtl w:val="0"/>
        </w:rPr>
        <w:t xml:space="preserve">A</w:t>
      </w:r>
      <w:r>
        <w:rPr>
          <w:rFonts w:ascii="Arial" w:cs="Arial" w:eastAsia="Arial" w:hAnsi="Arial"/>
          <w:b w:val="0"/>
          <w:bCs w:val="0"/>
          <w:i w:val="0"/>
          <w:iCs w:val="0"/>
          <w:smallCaps w:val="0"/>
          <w:strike w:val="0"/>
          <w:color w:val="222222"/>
          <w:sz w:val="22"/>
          <w:szCs w:val="22"/>
          <w:u w:val="none"/>
          <w:shd w:fill="auto" w:val="clear"/>
          <w:vertAlign w:val="baseline"/>
          <w:rtl w:val="0"/>
        </w:rPr>
        <w:t xml:space="preserve">. Banco de pruebas: casos sintéticos y repositorios reales con vulnerabilidades documentadas.</w:t>
      </w:r>
    </w:p>
    <w:p w:rsidR="00000000" w:rsidDel="00000000" w:rsidP="00000000" w:rsidRDefault="00000000" w:rsidRPr="00000000" w14:paraId="00000091">
      <w:pPr>
        <w:pStyle w:val="Heading1"/>
        <w:pageBreakBefore w:val="1"/>
        <w:shd w:fill="1f3a5f" w:val="clear"/>
        <w:spacing w:after="200" w:before="200" w:lineRule="auto"/>
        <w:jc w:val="center"/>
        <w:rPr/>
      </w:pPr>
      <w:r>
        <w:rPr>
          <w:color w:val="ffffff"/>
          <w:sz w:val="30"/>
          <w:szCs w:val="30"/>
          <w:rtl w:val="0"/>
        </w:rPr>
        <w:t xml:space="preserve">CAPÍTULO 2</w:t>
      </w:r>
      <w:r>
        <w:rPr>
          <w:rtl w:val="0"/>
        </w:rPr>
      </w:r>
    </w:p>
    <w:p w:rsidR="00000000" w:rsidDel="00000000" w:rsidP="00000000" w:rsidRDefault="00000000" w:rsidRPr="00000000" w14:paraId="00000092">
      <w:pPr>
        <w:pStyle w:val="Heading1"/>
        <w:rPr/>
      </w:pPr>
      <w:bookmarkStart w:colFirst="0" w:colLast="0" w:name="_heading=h.w9l8hk4vazzn" w:id="22"/>
      <w:bookmarkEnd w:id="22"/>
      <w:r>
        <w:rPr>
          <w:rtl w:val="0"/>
        </w:rPr>
        <w:t xml:space="preserve">2.1. Metodología de la investigación</w:t>
      </w:r>
    </w:p>
    <w:p w:rsidR="00000000" w:rsidDel="00000000" w:rsidP="00000000" w:rsidRDefault="00000000" w:rsidRPr="00000000" w14:paraId="00000093">
      <w:pPr>
        <w:pStyle w:val="Heading2"/>
        <w:rPr/>
      </w:pPr>
      <w:bookmarkStart w:colFirst="0" w:colLast="0" w:name="_heading=h.4frhogsrd816" w:id="23"/>
      <w:bookmarkEnd w:id="23"/>
      <w:r>
        <w:rPr>
          <w:rtl w:val="0"/>
        </w:rPr>
        <w:t xml:space="preserve">2.1.1. Área temática</w:t>
      </w:r>
    </w:p>
    <w:p w:rsidR="00000000" w:rsidDel="00000000" w:rsidP="00000000" w:rsidRDefault="00000000" w:rsidRPr="00000000" w14:paraId="00000094">
      <w:pPr>
        <w:spacing w:after="150" w:line="276" w:lineRule="auto"/>
        <w:jc w:val="both"/>
        <w:rPr/>
      </w:pPr>
      <w:r>
        <w:rPr>
          <w:color w:val="373d49"/>
          <w:shd w:fill="fafbfc" w:val="clear"/>
          <w:rtl w:val="0"/>
        </w:rPr>
        <w:t xml:space="preserve">Ciberseguridad aplicada y análisis de programas: análisis estático de código (SAST), representación del programa mediante grafos y análisis de flujo de datos (taint analysis).</w:t>
      </w:r>
      <w:r>
        <w:rPr>
          <w:rtl w:val="0"/>
        </w:rPr>
        <w:t xml:space="preserve"> </w:t>
      </w:r>
    </w:p>
    <w:p w:rsidR="00000000" w:rsidDel="00000000" w:rsidP="00000000" w:rsidRDefault="00000000" w:rsidRPr="00000000" w14:paraId="00000095">
      <w:pPr>
        <w:pStyle w:val="Heading2"/>
        <w:rPr/>
      </w:pPr>
      <w:bookmarkStart w:colFirst="0" w:colLast="0" w:name="_heading=h.k63q0bomqrqw" w:id="24"/>
      <w:bookmarkEnd w:id="24"/>
      <w:r>
        <w:rPr>
          <w:rtl w:val="0"/>
        </w:rPr>
        <w:t xml:space="preserve">2.1.2. Planteamiento del problema</w:t>
      </w:r>
    </w:p>
    <w:p w:rsidR="00000000" w:rsidDel="00000000" w:rsidP="00000000" w:rsidRDefault="00000000" w:rsidRPr="00000000" w14:paraId="00000096">
      <w:pPr>
        <w:spacing w:after="150" w:line="276" w:lineRule="auto"/>
        <w:jc w:val="both"/>
        <w:rPr/>
      </w:pPr>
      <w:r>
        <w:rPr>
          <w:rtl w:val="0"/>
        </w:rPr>
        <w:t xml:space="preserve">¿Puede un analizador basado en grafos de flujo de datos detectar vulnerabilidades de arquitectura con mayor precisión y menos falsos positivos que las herramientas basadas en coincidencia de patrones de texto?</w:t>
      </w:r>
    </w:p>
    <w:p w:rsidR="00000000" w:rsidDel="00000000" w:rsidP="00000000" w:rsidRDefault="00000000" w:rsidRPr="00000000" w14:paraId="00000097">
      <w:pPr>
        <w:pStyle w:val="Heading2"/>
        <w:rPr/>
      </w:pPr>
      <w:bookmarkStart w:colFirst="0" w:colLast="0" w:name="_heading=h.1n3j6xe49l5f" w:id="25"/>
      <w:bookmarkEnd w:id="25"/>
      <w:r>
        <w:rPr>
          <w:rtl w:val="0"/>
        </w:rPr>
        <w:t xml:space="preserve">2.1.3. Delimitación de la investigación</w:t>
      </w:r>
    </w:p>
    <w:p w:rsidR="00000000" w:rsidDel="00000000" w:rsidP="00000000" w:rsidRDefault="00000000" w:rsidRPr="00000000" w14:paraId="00000098">
      <w:pPr>
        <w:spacing w:after="150" w:line="276" w:lineRule="auto"/>
        <w:jc w:val="both"/>
        <w:rPr/>
      </w:pPr>
      <w:r>
        <w:rPr>
          <w:color w:val="373d49"/>
          <w:shd w:fill="fafbfc" w:val="clear"/>
          <w:rtl w:val="0"/>
        </w:rPr>
        <w:t xml:space="preserve">El motor se enfoca en el lenguaje base TypeScript/JavaScript y en tres patrones de riesgo definidos según el catálogo CWE (CWE-89 Inyección SQL, CWE-79 Cross-Site Scripting y CWE-78 Inyección de Comandos). No se incluyen la corrección automática de código ni la integración como complemento (plugin) de entornos de desarrollo comerciales.</w:t>
      </w:r>
      <w:r>
        <w:rPr>
          <w:rtl w:val="0"/>
        </w:rPr>
        <w:t xml:space="preserve"> </w:t>
      </w:r>
    </w:p>
    <w:p w:rsidR="00000000" w:rsidDel="00000000" w:rsidP="00000000" w:rsidRDefault="00000000" w:rsidRPr="00000000" w14:paraId="00000099">
      <w:pPr>
        <w:pStyle w:val="Heading1"/>
        <w:rPr/>
      </w:pPr>
      <w:bookmarkStart w:colFirst="0" w:colLast="0" w:name="_heading=h.ydm77ena3oqv" w:id="26"/>
      <w:bookmarkEnd w:id="26"/>
      <w:r>
        <w:rPr>
          <w:rtl w:val="0"/>
        </w:rPr>
        <w:t xml:space="preserve">2.2. Marco teórico</w:t>
      </w:r>
    </w:p>
    <w:p w:rsidR="00000000" w:rsidDel="00000000" w:rsidP="00000000" w:rsidRDefault="00000000" w:rsidRPr="00000000" w14:paraId="0000009A">
      <w:pPr>
        <w:spacing w:after="150" w:line="276" w:lineRule="auto"/>
        <w:jc w:val="both"/>
        <w:rPr/>
      </w:pPr>
      <w:r>
        <w:rPr>
          <w:color w:val="373d49"/>
          <w:shd w:fill="fafbfc" w:val="clear"/>
          <w:rtl w:val="0"/>
        </w:rPr>
        <w:t xml:space="preserve">El proyecto se apoya en la teoría de grafos, en los métodos de compilación (análisis sintáctico y árboles de sintaxis abstracta) y en el análisis de flujo de control y de datos. El concepto central es el análisis de taint: el seguimiento de los datos no confiables desde su punto de entrada (source) hasta los puntos críticos donde se utilizan (sink), verificando si fueron sanitizados en el trayecto. Bajo este planteo, la seguridad se formaliza como un problema de accesibilidad sobre un grafo dirigido: existe una vulnerabilidad cuando hay un camino desde un source hasta un sink que no atraviesa un sanitizer.</w:t>
      </w:r>
      <w:r>
        <w:rPr>
          <w:rtl w:val="0"/>
        </w:rPr>
        <w:t xml:space="preserve"> </w:t>
      </w:r>
    </w:p>
    <w:p w:rsidR="00000000" w:rsidDel="00000000" w:rsidP="00000000" w:rsidRDefault="00000000" w:rsidRPr="00000000" w14:paraId="0000009B">
      <w:pPr>
        <w:pStyle w:val="Heading1"/>
        <w:rPr>
          <w:sz w:val="26"/>
          <w:szCs w:val="26"/>
        </w:rPr>
      </w:pPr>
      <w:bookmarkStart w:colFirst="0" w:colLast="0" w:name="_heading=h.7mim9mmr6fw" w:id="27"/>
      <w:bookmarkEnd w:id="27"/>
      <w:r>
        <w:rPr>
          <w:sz w:val="26"/>
          <w:szCs w:val="26"/>
          <w:rtl w:val="0"/>
        </w:rPr>
        <w:t xml:space="preserve">2.3. Diseño concreto de investigación</w:t>
      </w:r>
    </w:p>
    <w:p w:rsidR="00000000" w:rsidDel="00000000" w:rsidP="00000000" w:rsidRDefault="00000000" w:rsidRPr="00000000" w14:paraId="0000009C">
      <w:pPr>
        <w:pStyle w:val="Heading2"/>
        <w:rPr/>
      </w:pPr>
      <w:bookmarkStart w:colFirst="0" w:colLast="0" w:name="_heading=h.jfvsjly85rbm" w:id="28"/>
      <w:bookmarkEnd w:id="28"/>
      <w:r>
        <w:rPr>
          <w:rtl w:val="0"/>
        </w:rPr>
        <w:t xml:space="preserve">2.3.1. Indicadores</w:t>
      </w:r>
    </w:p>
    <w:p w:rsidR="00000000" w:rsidDel="00000000" w:rsidP="00000000" w:rsidRDefault="00000000" w:rsidRPr="00000000" w14:paraId="0000009D">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rFonts w:ascii="Georgia" w:cs="Georgia" w:eastAsia="Georgia" w:hAnsi="Georgia"/>
          <w:color w:val="373d49"/>
          <w:sz w:val="21"/>
          <w:szCs w:val="21"/>
        </w:rPr>
      </w:pPr>
      <w:r>
        <w:rPr>
          <w:rFonts w:ascii="Georgia" w:cs="Georgia" w:eastAsia="Georgia" w:hAnsi="Georgia"/>
          <w:b w:val="1"/>
          <w:bCs w:val="1"/>
          <w:color w:val="373d49"/>
          <w:sz w:val="21"/>
          <w:szCs w:val="21"/>
          <w:rtl w:val="0"/>
        </w:rPr>
        <w:t xml:space="preserve">Tabla 1.</w:t>
      </w:r>
      <w:r>
        <w:rPr>
          <w:rFonts w:ascii="Georgia" w:cs="Georgia" w:eastAsia="Georgia" w:hAnsi="Georgia"/>
          <w:color w:val="373d49"/>
          <w:sz w:val="21"/>
          <w:szCs w:val="21"/>
          <w:rtl w:val="0"/>
        </w:rPr>
        <w:t xml:space="preserve"> Indicadores de evaluación del prototipo.</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2.48"/>
        <w:gridCol w:w="5016.96"/>
        <w:gridCol w:w="2770.56"/>
        <w:tblGridChange w:id="0">
          <w:tblGrid>
            <w:gridCol w:w="1572.48"/>
            <w:gridCol w:w="5016.96"/>
            <w:gridCol w:w="2770.56"/>
          </w:tblGrid>
        </w:tblGridChange>
      </w:tblGrid>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9E">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Indicador</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9F">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Definición operativa</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A0">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Medición prevista</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1">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Precisión (Precision)</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2">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Proporción de vulnerabilidades reales sobre el total de alertas emitidas.</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3">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TP / (TP + FP)</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4">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Exhaustividad (Recall)</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5">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Proporción de vulnerabilidades reales detectadas sobre el total existente.</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6">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TP / (TP + FN)</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7">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Falsos positivos (FP)</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8">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Alertas generadas sobre código seguro o sanitizado.</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9">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Conteo de instancias marcadas erróneamente.</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A">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Falsos negativos (FN)</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B">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Vulnerabilidades reales presentes que el sistema no detecta.</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AC">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Conteo de omisiones.</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D">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Tiempo de análisis</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E">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Tiempo de cómputo para procesar el AST, construir el grafo y ejecutar las consultas por cada 1.000 líneas de código (KLOC).</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AF">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Medición en segundos mediante scripts de benchmarking.</w:t>
            </w:r>
          </w:p>
        </w:tc>
      </w:tr>
    </w:tbl>
    <w:p w:rsidR="00000000" w:rsidDel="00000000" w:rsidP="00000000" w:rsidRDefault="00000000" w:rsidRPr="00000000" w14:paraId="000000B0">
      <w:pPr>
        <w:rPr>
          <w:rFonts w:ascii="Georgia" w:cs="Georgia" w:eastAsia="Georgia" w:hAnsi="Georgia"/>
          <w:color w:val="373d49"/>
          <w:sz w:val="21"/>
          <w:szCs w:val="21"/>
        </w:rPr>
      </w:pPr>
      <w:r>
        <w:rPr>
          <w:rtl w:val="0"/>
        </w:rPr>
      </w:r>
    </w:p>
    <w:p w:rsidR="00000000" w:rsidDel="00000000" w:rsidP="00000000" w:rsidRDefault="00000000" w:rsidRPr="00000000" w14:paraId="000000B1">
      <w:pPr>
        <w:rPr/>
      </w:pPr>
      <w:r>
        <w:rPr>
          <w:rtl w:val="0"/>
        </w:rPr>
      </w:r>
    </w:p>
    <w:p w:rsidR="00000000" w:rsidDel="00000000" w:rsidP="00000000" w:rsidRDefault="00000000" w:rsidRPr="00000000" w14:paraId="000000B2">
      <w:pPr>
        <w:pStyle w:val="Heading2"/>
        <w:rPr/>
      </w:pPr>
      <w:r>
        <w:rPr>
          <w:rtl w:val="0"/>
        </w:rPr>
        <w:t xml:space="preserve">2.3.2. Técnicas de recolección de datos</w:t>
      </w:r>
    </w:p>
    <w:p w:rsidR="00000000" w:rsidDel="00000000" w:rsidP="00000000" w:rsidRDefault="00000000" w:rsidRPr="00000000" w14:paraId="000000B3">
      <w:pPr>
        <w:spacing w:after="150" w:line="276" w:lineRule="auto"/>
        <w:jc w:val="both"/>
        <w:rPr/>
      </w:pPr>
      <w:r>
        <w:rPr>
          <w:rtl w:val="0"/>
        </w:rPr>
        <w:t xml:space="preserve">Selección de repositorios públicos con vulnerabilidades documentadas y construcción de casos sintéticos con fallas controladas.</w:t>
      </w:r>
    </w:p>
    <w:p w:rsidR="00000000" w:rsidDel="00000000" w:rsidP="00000000" w:rsidRDefault="00000000" w:rsidRPr="00000000" w14:paraId="000000B4">
      <w:pPr>
        <w:pStyle w:val="Heading2"/>
        <w:rPr/>
      </w:pPr>
      <w:bookmarkStart w:colFirst="0" w:colLast="0" w:name="_heading=h.mt6lgvnp6kc1" w:id="29"/>
      <w:bookmarkEnd w:id="29"/>
      <w:r>
        <w:rPr>
          <w:rtl w:val="0"/>
        </w:rPr>
        <w:t xml:space="preserve">2.3.3. Instrumentos de recolección de datos</w:t>
      </w:r>
    </w:p>
    <w:p w:rsidR="00000000" w:rsidDel="00000000" w:rsidP="00000000" w:rsidRDefault="00000000" w:rsidRPr="00000000" w14:paraId="000000B5">
      <w:pPr>
        <w:spacing w:after="150" w:line="276" w:lineRule="auto"/>
        <w:jc w:val="both"/>
        <w:rPr/>
      </w:pPr>
      <w:r>
        <w:rPr>
          <w:rtl w:val="0"/>
        </w:rPr>
        <w:t xml:space="preserve">Banco de pruebas versionado, scripts de evaluación automatizada y planilla de registro de resultados por caso.</w:t>
      </w:r>
    </w:p>
    <w:p w:rsidR="00000000" w:rsidDel="00000000" w:rsidP="00000000" w:rsidRDefault="00000000" w:rsidRPr="00000000" w14:paraId="000000B6">
      <w:pPr>
        <w:pStyle w:val="Heading2"/>
        <w:rPr/>
      </w:pPr>
      <w:bookmarkStart w:colFirst="0" w:colLast="0" w:name="_heading=h.b2620s9izton" w:id="30"/>
      <w:bookmarkEnd w:id="30"/>
      <w:r>
        <w:rPr>
          <w:rtl w:val="0"/>
        </w:rPr>
        <w:t xml:space="preserve">2.3.4. Datos</w:t>
      </w:r>
    </w:p>
    <w:p w:rsidR="00000000" w:rsidDel="00000000" w:rsidP="00000000" w:rsidRDefault="00000000" w:rsidRPr="00000000" w14:paraId="000000B7">
      <w:pPr>
        <w:spacing w:after="150" w:line="276" w:lineRule="auto"/>
        <w:jc w:val="both"/>
        <w:rPr/>
      </w:pPr>
      <w:r>
        <w:rPr>
          <w:rtl w:val="0"/>
        </w:rPr>
        <w:t xml:space="preserve">Código fuente de los proyectos de prueba, etiquetas de las vulnerabilidades esperadas y mediciones de desempeño del analizador.</w:t>
      </w:r>
    </w:p>
    <w:p w:rsidR="00000000" w:rsidDel="00000000" w:rsidP="00000000" w:rsidRDefault="00000000" w:rsidRPr="00000000" w14:paraId="000000B8">
      <w:pPr>
        <w:pStyle w:val="Heading2"/>
        <w:rPr/>
      </w:pPr>
      <w:bookmarkStart w:colFirst="0" w:colLast="0" w:name="_heading=h.2e9ru3invwqn" w:id="31"/>
      <w:bookmarkEnd w:id="31"/>
      <w:r>
        <w:rPr>
          <w:rtl w:val="0"/>
        </w:rPr>
        <w:t xml:space="preserve">2.3.5. Procesamiento de los datos</w:t>
      </w:r>
    </w:p>
    <w:p w:rsidR="00000000" w:rsidDel="00000000" w:rsidP="00000000" w:rsidRDefault="00000000" w:rsidRPr="00000000" w14:paraId="000000B9">
      <w:pPr>
        <w:spacing w:after="150" w:line="276" w:lineRule="auto"/>
        <w:jc w:val="both"/>
        <w:rPr/>
      </w:pPr>
      <w:r>
        <w:rPr>
          <w:rtl w:val="0"/>
        </w:rPr>
        <w:t xml:space="preserve">Ejecución del analizador sobre cada caso, generación del grafo, ejecución de las consultas de detección y registro de aciertos, falsos positivos y falsos negativos.</w:t>
      </w:r>
    </w:p>
    <w:p w:rsidR="00000000" w:rsidDel="00000000" w:rsidP="00000000" w:rsidRDefault="00000000" w:rsidRPr="00000000" w14:paraId="000000BA">
      <w:pPr>
        <w:pStyle w:val="Heading2"/>
        <w:rPr/>
      </w:pPr>
      <w:bookmarkStart w:colFirst="0" w:colLast="0" w:name="_heading=h.o2lh8r9mhef1" w:id="32"/>
      <w:bookmarkEnd w:id="32"/>
      <w:r>
        <w:rPr>
          <w:rtl w:val="0"/>
        </w:rPr>
        <w:t xml:space="preserve">2.3.6. Análisis de los datos</w:t>
      </w:r>
    </w:p>
    <w:p w:rsidR="00000000" w:rsidDel="00000000" w:rsidP="00000000" w:rsidRDefault="00000000" w:rsidRPr="00000000" w14:paraId="000000BB">
      <w:pPr>
        <w:spacing w:after="150" w:line="276" w:lineRule="auto"/>
        <w:jc w:val="both"/>
        <w:rPr/>
      </w:pPr>
      <w:r>
        <w:rPr>
          <w:rtl w:val="0"/>
        </w:rPr>
        <w:t xml:space="preserve">Cálculo de las métricas de desempeño, comparación contra la herramienta de referencia y análisis de los tiempos de cómputo en función del tamaño del código.</w:t>
      </w:r>
    </w:p>
    <w:p w:rsidR="00000000" w:rsidDel="00000000" w:rsidP="00000000" w:rsidRDefault="00000000" w:rsidRPr="00000000" w14:paraId="000000BC">
      <w:pPr>
        <w:pStyle w:val="Heading2"/>
        <w:rPr/>
      </w:pPr>
      <w:bookmarkStart w:colFirst="0" w:colLast="0" w:name="_heading=h.dwk9heir2bo5" w:id="33"/>
      <w:bookmarkEnd w:id="33"/>
      <w:r>
        <w:rPr>
          <w:rtl w:val="0"/>
        </w:rPr>
        <w:t xml:space="preserve">2.3.7. Síntesis y conclusiones</w:t>
      </w:r>
    </w:p>
    <w:p w:rsidR="00000000" w:rsidDel="00000000" w:rsidP="00000000" w:rsidRDefault="00000000" w:rsidRPr="00000000" w14:paraId="000000BD">
      <w:pPr>
        <w:spacing w:after="150" w:line="276" w:lineRule="auto"/>
        <w:jc w:val="both"/>
        <w:rPr/>
      </w:pPr>
      <w:r>
        <w:rPr>
          <w:rtl w:val="0"/>
        </w:rPr>
        <w:t xml:space="preserve">Se evaluarán las hipótesis H1-H3 a partir de los resultados, determinando si el enfoque por grafos mejora la detección y reduce el ruido respecto del análisis por patrones.</w:t>
      </w:r>
    </w:p>
    <w:p w:rsidR="00000000" w:rsidDel="00000000" w:rsidP="00000000" w:rsidRDefault="00000000" w:rsidRPr="00000000" w14:paraId="000000BE">
      <w:pPr>
        <w:pStyle w:val="Heading1"/>
        <w:rPr/>
      </w:pPr>
      <w:bookmarkStart w:colFirst="0" w:colLast="0" w:name="_heading=h.fg1bx0rxu1dd" w:id="34"/>
      <w:bookmarkEnd w:id="34"/>
      <w:r>
        <w:rPr>
          <w:rtl w:val="0"/>
        </w:rPr>
      </w:r>
    </w:p>
    <w:p w:rsidR="00000000" w:rsidDel="00000000" w:rsidP="00000000" w:rsidRDefault="00000000" w:rsidRPr="00000000" w14:paraId="000000BF">
      <w:pPr>
        <w:pStyle w:val="Heading1"/>
        <w:rPr/>
      </w:pPr>
      <w:bookmarkStart w:colFirst="0" w:colLast="0" w:name="_heading=h.cwo8agyleyr7" w:id="35"/>
      <w:bookmarkEnd w:id="35"/>
      <w:r>
        <w:rPr>
          <w:rtl w:val="0"/>
        </w:rPr>
        <w:t xml:space="preserve">2.4. Detalle del proyecto</w:t>
      </w:r>
    </w:p>
    <w:p w:rsidR="00000000" w:rsidDel="00000000" w:rsidP="00000000" w:rsidRDefault="00000000" w:rsidRPr="00000000" w14:paraId="000000C0">
      <w:pPr>
        <w:pStyle w:val="Heading2"/>
        <w:rPr/>
      </w:pPr>
      <w:bookmarkStart w:colFirst="0" w:colLast="0" w:name="_heading=h.j3r8rbsfpt01" w:id="36"/>
      <w:bookmarkEnd w:id="36"/>
      <w:r>
        <w:rPr>
          <w:rtl w:val="0"/>
        </w:rPr>
        <w:t xml:space="preserve">2.4.1. Alcance</w:t>
      </w:r>
    </w:p>
    <w:p w:rsidR="00000000" w:rsidDel="00000000" w:rsidP="00000000" w:rsidRDefault="00000000" w:rsidRPr="00000000" w14:paraId="000000C1">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color w:val="373d49"/>
        </w:rPr>
      </w:pPr>
      <w:r>
        <w:rPr>
          <w:color w:val="373d49"/>
          <w:rtl w:val="0"/>
        </w:rPr>
        <w:t xml:space="preserve">Incluye: motor para el lenguaje base TypeScript/JavaScript, detección de tres patrones de riesgo arquitectónico (CWE-89, CWE-79 y CWE-78), persistencia del grafo, visualización interactiva y banco de pruebas con evaluación reproducible.</w:t>
      </w:r>
    </w:p>
    <w:p w:rsidR="00000000" w:rsidDel="00000000" w:rsidP="00000000" w:rsidRDefault="00000000" w:rsidRPr="00000000" w14:paraId="000000C2">
      <w:pPr>
        <w:pBdr>
          <w:top w:color="e5e7eb" w:space="0" w:sz="0" w:val="none"/>
          <w:left w:color="e5e7eb" w:space="0" w:sz="0" w:val="none"/>
          <w:bottom w:color="e5e7eb" w:space="0" w:sz="0" w:val="none"/>
          <w:right w:color="e5e7eb" w:space="0" w:sz="0" w:val="none"/>
          <w:between w:color="e5e7eb" w:space="0" w:sz="0" w:val="none"/>
        </w:pBdr>
        <w:shd w:fill="fafbfc" w:val="clear"/>
        <w:spacing w:after="220" w:line="276" w:lineRule="auto"/>
        <w:jc w:val="both"/>
        <w:rPr>
          <w:b w:val="1"/>
          <w:bCs w:val="1"/>
        </w:rPr>
      </w:pPr>
      <w:r>
        <w:rPr>
          <w:color w:val="373d49"/>
          <w:rtl w:val="0"/>
        </w:rPr>
        <w:t xml:space="preserve">No incluye: corrección o refactorización automática del código, ni integración nativa como complemento de entornos de desarrollo comerciales.</w:t>
      </w:r>
      <w:r>
        <w:rPr>
          <w:rtl w:val="0"/>
        </w:rPr>
      </w:r>
    </w:p>
    <w:p w:rsidR="00000000" w:rsidDel="00000000" w:rsidP="00000000" w:rsidRDefault="00000000" w:rsidRPr="00000000" w14:paraId="000000C3">
      <w:pPr>
        <w:pStyle w:val="Heading2"/>
        <w:rPr/>
      </w:pPr>
      <w:bookmarkStart w:colFirst="0" w:colLast="0" w:name="_heading=h.ub9pd0lqpe6" w:id="37"/>
      <w:bookmarkEnd w:id="37"/>
      <w:r>
        <w:rPr>
          <w:rtl w:val="0"/>
        </w:rPr>
        <w:t xml:space="preserve">2.4.2. Tiempos</w:t>
      </w:r>
    </w:p>
    <w:p w:rsidR="00000000" w:rsidDel="00000000" w:rsidP="00000000" w:rsidRDefault="00000000" w:rsidRPr="00000000" w14:paraId="000000C4">
      <w:pPr>
        <w:rPr/>
      </w:pPr>
      <w:r>
        <w:rPr>
          <w:rtl w:val="0"/>
        </w:rPr>
        <w:t xml:space="preserve">El cronograma se organiza en etapas de desarrollo, validación y redacción, ajustables al calendario académico.</w:t>
      </w:r>
    </w:p>
    <w:p w:rsidR="00000000" w:rsidDel="00000000" w:rsidP="00000000" w:rsidRDefault="00000000" w:rsidRPr="00000000" w14:paraId="000000C5">
      <w:pPr>
        <w:rPr/>
      </w:pPr>
      <w:r>
        <w:rPr>
          <w:rtl w:val="0"/>
        </w:rPr>
        <w:t xml:space="preserve">Tabla 2. Cronograma de desarrollo e implementación.</w:t>
      </w:r>
    </w:p>
    <w:p w:rsidR="00000000" w:rsidDel="00000000" w:rsidP="00000000" w:rsidRDefault="00000000" w:rsidRPr="00000000" w14:paraId="000000C6">
      <w:pPr>
        <w:rPr/>
      </w:pPr>
      <w:r>
        <w:rPr>
          <w:rtl w:val="0"/>
        </w:rPr>
      </w:r>
    </w:p>
    <w:p w:rsidR="00000000" w:rsidDel="00000000" w:rsidP="00000000" w:rsidRDefault="00000000" w:rsidRPr="00000000" w14:paraId="000000C7">
      <w:pPr>
        <w:rPr/>
      </w:pPr>
      <w:r>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74.6595460614153"/>
        <w:gridCol w:w="6310.814419225634"/>
        <w:gridCol w:w="1774.5260347129506"/>
        <w:tblGridChange w:id="0">
          <w:tblGrid>
            <w:gridCol w:w="1274.6595460614153"/>
            <w:gridCol w:w="6310.814419225634"/>
            <w:gridCol w:w="1774.5260347129506"/>
          </w:tblGrid>
        </w:tblGridChange>
      </w:tblGrid>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C8">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Etapa / Hito</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C9">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Entregable</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CA">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Período estimado</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CB">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Hito 1</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CC">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Analizador y extracción del Árbol de Sintaxis Abstracta (AST).</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CD">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Mes 1-2</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CE">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Hito 2</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CF">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Algoritmo de construcción del grafo de flujo de datos.</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D0">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Mes 3-4</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1">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Hito 3</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2">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Motor de consultas (taint analysis) e integración con la base de datos de grafos.</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3">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Mes 5-6</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D4">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Hito 4</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D5">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Interfaz web interactiva de visualización.</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D6">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Mes 7-8</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7">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Hito 5</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8">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Validación con proyectos reales, benchmarking y redacción de la memoria final.</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D9">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Mes 9-10</w:t>
            </w:r>
          </w:p>
        </w:tc>
      </w:tr>
    </w:tbl>
    <w:p w:rsidR="00000000" w:rsidDel="00000000" w:rsidP="00000000" w:rsidRDefault="00000000" w:rsidRPr="00000000" w14:paraId="000000DA">
      <w:pPr>
        <w:rPr/>
      </w:pPr>
      <w:r>
        <w:rPr>
          <w:rtl w:val="0"/>
        </w:rPr>
      </w:r>
    </w:p>
    <w:p w:rsidR="00000000" w:rsidDel="00000000" w:rsidP="00000000" w:rsidRDefault="00000000" w:rsidRPr="00000000" w14:paraId="000000DB">
      <w:pPr>
        <w:pStyle w:val="Heading1"/>
        <w:rPr/>
      </w:pPr>
      <w:r>
        <w:rPr>
          <w:rtl w:val="0"/>
        </w:rPr>
      </w:r>
    </w:p>
    <w:p w:rsidR="00000000" w:rsidDel="00000000" w:rsidP="00000000" w:rsidRDefault="00000000" w:rsidRPr="00000000" w14:paraId="000000DC">
      <w:pPr>
        <w:pStyle w:val="Heading1"/>
        <w:rPr/>
      </w:pPr>
      <w:r>
        <w:rPr>
          <w:rtl w:val="0"/>
        </w:rPr>
      </w:r>
    </w:p>
    <w:p w:rsidR="00000000" w:rsidDel="00000000" w:rsidP="00000000" w:rsidRDefault="00000000" w:rsidRPr="00000000" w14:paraId="000000DD">
      <w:pPr>
        <w:pStyle w:val="Heading1"/>
        <w:rPr/>
      </w:pPr>
      <w:r>
        <w:rPr>
          <w:rtl w:val="0"/>
        </w:rPr>
      </w:r>
    </w:p>
    <w:p w:rsidR="00000000" w:rsidDel="00000000" w:rsidP="00000000" w:rsidRDefault="00000000" w:rsidRPr="00000000" w14:paraId="000000DE">
      <w:pPr>
        <w:pStyle w:val="Heading1"/>
        <w:rPr/>
      </w:pPr>
      <w:r>
        <w:rPr>
          <w:rtl w:val="0"/>
        </w:rPr>
      </w:r>
    </w:p>
    <w:p w:rsidR="00000000" w:rsidDel="00000000" w:rsidP="00000000" w:rsidRDefault="00000000" w:rsidRPr="00000000" w14:paraId="000000DF">
      <w:pPr>
        <w:pStyle w:val="Heading2"/>
        <w:rPr/>
      </w:pPr>
      <w:r>
        <w:rPr>
          <w:rtl w:val="0"/>
        </w:rPr>
        <w:t xml:space="preserve">2.4.3. Costos</w:t>
      </w:r>
    </w:p>
    <w:p w:rsidR="00000000" w:rsidDel="00000000" w:rsidP="00000000" w:rsidRDefault="00000000" w:rsidRPr="00000000" w14:paraId="000000E0">
      <w:pPr>
        <w:rPr/>
      </w:pPr>
      <w:r>
        <w:rPr>
          <w:rtl w:val="0"/>
        </w:rPr>
        <w:t xml:space="preserve">El proyecto se plantea como un prototipo académico de bajo costo, priorizando herramientas libres, documentación pública y recursos propios.</w:t>
      </w:r>
    </w:p>
    <w:p w:rsidR="00000000" w:rsidDel="00000000" w:rsidP="00000000" w:rsidRDefault="00000000" w:rsidRPr="00000000" w14:paraId="000000E1">
      <w:pPr>
        <w:pBdr>
          <w:top w:color="e5e7eb" w:space="0" w:sz="0" w:val="none"/>
          <w:left w:color="e5e7eb" w:space="0" w:sz="0" w:val="none"/>
          <w:bottom w:color="e5e7eb" w:space="0" w:sz="0" w:val="none"/>
          <w:right w:color="e5e7eb" w:space="0" w:sz="0" w:val="none"/>
          <w:between w:color="e5e7eb" w:space="0" w:sz="0" w:val="none"/>
        </w:pBdr>
        <w:shd w:fill="fafbfc" w:val="clear"/>
        <w:spacing w:after="220" w:lineRule="auto"/>
        <w:rPr>
          <w:rFonts w:ascii="Georgia" w:cs="Georgia" w:eastAsia="Georgia" w:hAnsi="Georgia"/>
          <w:color w:val="373d49"/>
          <w:sz w:val="21"/>
          <w:szCs w:val="21"/>
        </w:rPr>
      </w:pPr>
      <w:r>
        <w:rPr>
          <w:rFonts w:ascii="Georgia" w:cs="Georgia" w:eastAsia="Georgia" w:hAnsi="Georgia"/>
          <w:b w:val="1"/>
          <w:bCs w:val="1"/>
          <w:color w:val="373d49"/>
          <w:sz w:val="21"/>
          <w:szCs w:val="21"/>
          <w:rtl w:val="0"/>
        </w:rPr>
        <w:t xml:space="preserve">Tabla 3.</w:t>
      </w:r>
      <w:r>
        <w:rPr>
          <w:rFonts w:ascii="Georgia" w:cs="Georgia" w:eastAsia="Georgia" w:hAnsi="Georgia"/>
          <w:color w:val="373d49"/>
          <w:sz w:val="21"/>
          <w:szCs w:val="21"/>
          <w:rtl w:val="0"/>
        </w:rPr>
        <w:t xml:space="preserve"> Costos estimados del proyecto.</w:t>
      </w:r>
    </w:p>
    <w:tbl>
      <w:tblPr>
        <w:tblStyle w:val="Table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4.445927903872"/>
        <w:gridCol w:w="4561.28170894526"/>
        <w:gridCol w:w="2724.2723631508675"/>
        <w:tblGridChange w:id="0">
          <w:tblGrid>
            <w:gridCol w:w="2074.445927903872"/>
            <w:gridCol w:w="4561.28170894526"/>
            <w:gridCol w:w="2724.2723631508675"/>
          </w:tblGrid>
        </w:tblGridChange>
      </w:tblGrid>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E2">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Recurso</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E3">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Tipo</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14:paraId="000000E4">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Costo estimado</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5">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Hardware</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6">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Equipo de cómputo personal de desarrollo.</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7">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Sin costo adicional</w:t>
            </w:r>
          </w:p>
        </w:tc>
      </w:tr>
      <w:tr>
        <w:trPr>
          <w:cantSplit w:val="0"/>
          <w:trHeight w:val="70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E8">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Software y base de datos</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ts-morph, Neo4j Community, Cytoscape.js, React, Vitest.</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EA">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Licencias open source / gratuitas</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B">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Datos de prueba</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C">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Repositorios públicos (OWASP, NIST SARD, GitHub).</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ED">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Acceso público sin costo</w:t>
            </w:r>
          </w:p>
        </w:tc>
      </w:tr>
      <w:tr>
        <w:trPr>
          <w:cantSplit w:val="0"/>
          <w:trHeight w:val="465" w:hRule="atLeast"/>
          <w:tblHeader w:val="0"/>
        </w:trPr>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EE">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Total estimado</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EF">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w:t>
            </w:r>
          </w:p>
        </w:tc>
        <w:tc>
          <w:tcPr>
            <w:tcBorders>
              <w:top w:color="e8e8e8" w:space="0" w:sz="6" w:val="single"/>
              <w:left w:color="e8e8e8" w:space="0" w:sz="6" w:val="single"/>
              <w:bottom w:color="e8e8e8" w:space="0" w:sz="6" w:val="single"/>
              <w:right w:color="e8e8e8" w:space="0" w:sz="6" w:val="single"/>
            </w:tcBorders>
            <w:tcMar>
              <w:top w:w="100.0" w:type="dxa"/>
              <w:left w:w="100.0" w:type="dxa"/>
              <w:bottom w:w="100.0" w:type="dxa"/>
              <w:right w:w="100.0" w:type="dxa"/>
            </w:tcMar>
            <w:vAlign w:val="top"/>
          </w:tcPr>
          <w:p w:rsidR="00000000" w:rsidDel="00000000" w:rsidP="00000000" w:rsidRDefault="00000000" w:rsidRPr="00000000" w14:paraId="000000F0">
            <w:pPr>
              <w:spacing w:after="22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USD 0,00</w:t>
            </w:r>
          </w:p>
        </w:tc>
      </w:tr>
    </w:tbl>
    <w:p w:rsidR="00000000" w:rsidDel="00000000" w:rsidP="00000000" w:rsidRDefault="00000000" w:rsidRPr="00000000" w14:paraId="000000F1">
      <w:pPr>
        <w:rPr/>
      </w:pPr>
      <w:r>
        <w:rPr>
          <w:rtl w:val="0"/>
        </w:rPr>
      </w:r>
    </w:p>
    <w:p w:rsidR="00000000" w:rsidDel="00000000" w:rsidP="00000000" w:rsidRDefault="00000000" w:rsidRPr="00000000" w14:paraId="000000F2">
      <w:pPr>
        <w:pStyle w:val="Heading2"/>
        <w:rPr/>
      </w:pPr>
      <w:bookmarkStart w:colFirst="0" w:colLast="0" w:name="_heading=h.rvitm16gc8ss" w:id="38"/>
      <w:bookmarkEnd w:id="38"/>
      <w:r>
        <w:rPr>
          <w:rtl w:val="0"/>
        </w:rPr>
        <w:t xml:space="preserve">2.4.4. Riesgos</w:t>
      </w:r>
    </w:p>
    <w:p w:rsidR="00000000" w:rsidDel="00000000" w:rsidP="00000000" w:rsidRDefault="00000000" w:rsidRPr="00000000" w14:paraId="000000F3">
      <w:pPr>
        <w:rPr/>
      </w:pPr>
      <w:r>
        <w:rPr>
          <w:rtl w:val="0"/>
        </w:rPr>
        <w:t xml:space="preserve">Tabla 4. Riesgos principales y mitigación.</w:t>
      </w:r>
    </w:p>
    <w:tbl>
      <w:tblPr>
        <w:tblStyle w:val="Table4"/>
        <w:tblW w:w="939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0"/>
        <w:gridCol w:w="1590"/>
        <w:gridCol w:w="1455"/>
        <w:gridCol w:w="3825"/>
        <w:tblGridChange w:id="0">
          <w:tblGrid>
            <w:gridCol w:w="2520"/>
            <w:gridCol w:w="1590"/>
            <w:gridCol w:w="1455"/>
            <w:gridCol w:w="3825"/>
          </w:tblGrid>
        </w:tblGridChange>
      </w:tblGrid>
      <w:tr>
        <w:trPr>
          <w:cantSplit w:val="0"/>
          <w:tblHeader w:val="0"/>
        </w:trPr>
        <w:tc>
          <w:tcPr>
            <w:shd w:fill="1f3a5b" w:val="clear"/>
          </w:tcPr>
          <w:p w:rsidR="00000000" w:rsidDel="00000000" w:rsidP="00000000" w:rsidRDefault="00000000" w:rsidRPr="00000000" w14:paraId="000000F4">
            <w:pPr>
              <w:rPr/>
            </w:pPr>
            <w:r>
              <w:rPr>
                <w:b w:val="1"/>
                <w:bCs w:val="1"/>
                <w:color w:val="ffffff"/>
                <w:rtl w:val="0"/>
              </w:rPr>
              <w:t xml:space="preserve">Riesgo</w:t>
            </w:r>
            <w:r>
              <w:rPr>
                <w:rtl w:val="0"/>
              </w:rPr>
            </w:r>
          </w:p>
        </w:tc>
        <w:tc>
          <w:tcPr>
            <w:shd w:fill="1f3a5b" w:val="clear"/>
          </w:tcPr>
          <w:p w:rsidR="00000000" w:rsidDel="00000000" w:rsidP="00000000" w:rsidRDefault="00000000" w:rsidRPr="00000000" w14:paraId="000000F5">
            <w:pPr>
              <w:rPr>
                <w:b w:val="1"/>
                <w:bCs w:val="1"/>
                <w:color w:val="ffffff"/>
              </w:rPr>
            </w:pPr>
            <w:r>
              <w:rPr>
                <w:b w:val="1"/>
                <w:bCs w:val="1"/>
                <w:color w:val="ffffff"/>
                <w:rtl w:val="0"/>
              </w:rPr>
              <w:t xml:space="preserve">Probabilidad</w:t>
            </w:r>
          </w:p>
        </w:tc>
        <w:tc>
          <w:tcPr>
            <w:shd w:fill="1f3a5b" w:val="clear"/>
          </w:tcPr>
          <w:p w:rsidR="00000000" w:rsidDel="00000000" w:rsidP="00000000" w:rsidRDefault="00000000" w:rsidRPr="00000000" w14:paraId="000000F6">
            <w:pPr>
              <w:rPr>
                <w:b w:val="1"/>
                <w:bCs w:val="1"/>
                <w:color w:val="ffffff"/>
              </w:rPr>
            </w:pPr>
            <w:r>
              <w:rPr>
                <w:b w:val="1"/>
                <w:bCs w:val="1"/>
                <w:color w:val="ffffff"/>
                <w:rtl w:val="0"/>
              </w:rPr>
              <w:t xml:space="preserve">Impacto</w:t>
            </w:r>
          </w:p>
        </w:tc>
        <w:tc>
          <w:tcPr>
            <w:shd w:fill="1f3a5b" w:val="clear"/>
          </w:tcPr>
          <w:p w:rsidR="00000000" w:rsidDel="00000000" w:rsidP="00000000" w:rsidRDefault="00000000" w:rsidRPr="00000000" w14:paraId="000000F7">
            <w:pPr>
              <w:rPr/>
            </w:pPr>
            <w:r>
              <w:rPr>
                <w:b w:val="1"/>
                <w:bCs w:val="1"/>
                <w:color w:val="ffffff"/>
                <w:rtl w:val="0"/>
              </w:rPr>
              <w:t xml:space="preserve">Mitigación</w:t>
            </w:r>
            <w:r>
              <w:rPr>
                <w:rtl w:val="0"/>
              </w:rPr>
            </w:r>
          </w:p>
        </w:tc>
      </w:tr>
      <w:tr>
        <w:trPr>
          <w:cantSplit w:val="0"/>
          <w:trHeight w:val="1231.9140624999998" w:hRule="atLeast"/>
          <w:tblHeader w:val="0"/>
        </w:trPr>
        <w:tc>
          <w:tcPr>
            <w:shd w:fill="e6eef6" w:val="clear"/>
          </w:tcPr>
          <w:p w:rsidR="00000000" w:rsidDel="00000000" w:rsidP="00000000" w:rsidRDefault="00000000" w:rsidRPr="00000000" w14:paraId="000000F8">
            <w:pPr>
              <w:rPr>
                <w:b w:val="1"/>
                <w:bCs w:val="1"/>
              </w:rPr>
            </w:pPr>
            <w:r>
              <w:rPr>
                <w:b w:val="1"/>
                <w:bCs w:val="1"/>
                <w:color w:val="373d49"/>
                <w:rtl w:val="0"/>
              </w:rPr>
              <w:t xml:space="preserve">Complejidad excesiva en el análisis del lenguaje</w:t>
            </w:r>
            <w:r>
              <w:rPr>
                <w:b w:val="1"/>
                <w:bCs w:val="1"/>
                <w:rtl w:val="0"/>
              </w:rPr>
              <w:t xml:space="preserve"> </w:t>
            </w:r>
          </w:p>
        </w:tc>
        <w:tc>
          <w:tcPr>
            <w:shd w:fill="e6eef6" w:val="clear"/>
          </w:tcPr>
          <w:p w:rsidR="00000000" w:rsidDel="00000000" w:rsidP="00000000" w:rsidRDefault="00000000" w:rsidRPr="00000000" w14:paraId="000000F9">
            <w:pPr>
              <w:rPr>
                <w:b w:val="1"/>
                <w:bCs w:val="1"/>
                <w:color w:val="373d49"/>
              </w:rPr>
            </w:pPr>
            <w:r>
              <w:rPr>
                <w:b w:val="1"/>
                <w:bCs w:val="1"/>
                <w:color w:val="373d49"/>
                <w:rtl w:val="0"/>
              </w:rPr>
              <w:t xml:space="preserve">Media</w:t>
            </w:r>
          </w:p>
        </w:tc>
        <w:tc>
          <w:tcPr>
            <w:shd w:fill="e6eef6" w:val="clear"/>
          </w:tcPr>
          <w:p w:rsidR="00000000" w:rsidDel="00000000" w:rsidP="00000000" w:rsidRDefault="00000000" w:rsidRPr="00000000" w14:paraId="000000FA">
            <w:pPr>
              <w:rPr>
                <w:b w:val="1"/>
                <w:bCs w:val="1"/>
                <w:color w:val="373d49"/>
              </w:rPr>
            </w:pPr>
            <w:r>
              <w:rPr>
                <w:b w:val="1"/>
                <w:bCs w:val="1"/>
                <w:color w:val="373d49"/>
                <w:rtl w:val="0"/>
              </w:rPr>
              <w:t xml:space="preserve">Alto</w:t>
            </w:r>
          </w:p>
        </w:tc>
        <w:tc>
          <w:tcPr>
            <w:tcBorders>
              <w:top w:color="e8e8e8" w:space="0" w:sz="6" w:val="single"/>
              <w:left w:color="e8e8e8" w:space="0" w:sz="6" w:val="single"/>
              <w:bottom w:color="e8e8e8" w:space="0" w:sz="6" w:val="single"/>
              <w:right w:color="e8e8e8" w:space="0" w:sz="6" w:val="single"/>
            </w:tcBorders>
            <w:shd w:fill="f9f9f9" w:val="clear"/>
            <w:tcMar>
              <w:top w:w="100.0" w:type="dxa"/>
              <w:left w:w="100.0" w:type="dxa"/>
              <w:bottom w:w="100.0" w:type="dxa"/>
              <w:right w:w="100.0" w:type="dxa"/>
            </w:tcMar>
            <w:vAlign w:val="top"/>
          </w:tcPr>
          <w:p w:rsidR="00000000" w:rsidDel="00000000" w:rsidP="00000000" w:rsidRDefault="00000000" w:rsidRPr="00000000" w14:paraId="000000FB">
            <w:pPr>
              <w:spacing w:after="220" w:lineRule="auto"/>
              <w:rPr>
                <w:color w:val="373d49"/>
              </w:rPr>
            </w:pPr>
            <w:r>
              <w:rPr>
                <w:color w:val="373d49"/>
                <w:rtl w:val="0"/>
              </w:rPr>
              <w:t xml:space="preserve">Emplear bibliotecas de parsing maduras y acotar las construcciones sintácticas soportadas a un subconjunto documentado.</w:t>
            </w:r>
          </w:p>
        </w:tc>
      </w:tr>
      <w:tr>
        <w:trPr>
          <w:cantSplit w:val="0"/>
          <w:tblHeader w:val="0"/>
        </w:trPr>
        <w:tc>
          <w:tcPr>
            <w:shd w:fill="e6eef6" w:val="clear"/>
          </w:tcPr>
          <w:p w:rsidR="00000000" w:rsidDel="00000000" w:rsidP="00000000" w:rsidRDefault="00000000" w:rsidRPr="00000000" w14:paraId="000000FC">
            <w:pPr>
              <w:rPr>
                <w:b w:val="1"/>
                <w:bCs w:val="1"/>
              </w:rPr>
            </w:pPr>
            <w:r>
              <w:rPr>
                <w:b w:val="1"/>
                <w:bCs w:val="1"/>
                <w:color w:val="373d49"/>
                <w:rtl w:val="0"/>
              </w:rPr>
              <w:t xml:space="preserve">Degradación del rendimiento al escalar el grafo</w:t>
            </w:r>
            <w:r>
              <w:rPr>
                <w:b w:val="1"/>
                <w:bCs w:val="1"/>
                <w:rtl w:val="0"/>
              </w:rPr>
              <w:t xml:space="preserve"> </w:t>
            </w:r>
          </w:p>
        </w:tc>
        <w:tc>
          <w:tcPr>
            <w:shd w:fill="e6eef6" w:val="clear"/>
          </w:tcPr>
          <w:p w:rsidR="00000000" w:rsidDel="00000000" w:rsidP="00000000" w:rsidRDefault="00000000" w:rsidRPr="00000000" w14:paraId="000000FD">
            <w:pPr>
              <w:rPr>
                <w:b w:val="1"/>
                <w:bCs w:val="1"/>
                <w:color w:val="0f355e"/>
              </w:rPr>
            </w:pPr>
            <w:r>
              <w:rPr>
                <w:b w:val="1"/>
                <w:bCs w:val="1"/>
                <w:color w:val="0f355e"/>
                <w:rtl w:val="0"/>
              </w:rPr>
              <w:t xml:space="preserve">Media</w:t>
            </w:r>
          </w:p>
        </w:tc>
        <w:tc>
          <w:tcPr>
            <w:shd w:fill="e6eef6" w:val="clear"/>
          </w:tcPr>
          <w:p w:rsidR="00000000" w:rsidDel="00000000" w:rsidP="00000000" w:rsidRDefault="00000000" w:rsidRPr="00000000" w14:paraId="000000FE">
            <w:pPr>
              <w:rPr>
                <w:b w:val="1"/>
                <w:bCs w:val="1"/>
                <w:color w:val="0f355e"/>
              </w:rPr>
            </w:pPr>
            <w:r>
              <w:rPr>
                <w:b w:val="1"/>
                <w:bCs w:val="1"/>
                <w:color w:val="0f355e"/>
                <w:rtl w:val="0"/>
              </w:rPr>
              <w:t xml:space="preserve">Medio</w:t>
            </w:r>
          </w:p>
        </w:tc>
        <w:tc>
          <w:tcPr>
            <w:shd w:fill="ffffff" w:val="clear"/>
          </w:tcPr>
          <w:p w:rsidR="00000000" w:rsidDel="00000000" w:rsidP="00000000" w:rsidRDefault="00000000" w:rsidRPr="00000000" w14:paraId="000000FF">
            <w:pPr>
              <w:rPr/>
            </w:pPr>
            <w:r>
              <w:rPr>
                <w:color w:val="373d49"/>
                <w:shd w:fill="fafbfc" w:val="clear"/>
                <w:rtl w:val="0"/>
              </w:rPr>
              <w:t xml:space="preserve">Optimizar los índices en la base de datos, acotar la profundidad de búsqueda en los recorridos y limitar el análisis de dependencias externas.</w:t>
            </w:r>
            <w:r>
              <w:rPr>
                <w:rtl w:val="0"/>
              </w:rPr>
              <w:t xml:space="preserve"> </w:t>
            </w:r>
          </w:p>
        </w:tc>
      </w:tr>
      <w:tr>
        <w:trPr>
          <w:cantSplit w:val="0"/>
          <w:tblHeader w:val="0"/>
        </w:trPr>
        <w:tc>
          <w:tcPr>
            <w:shd w:fill="e6eef6" w:val="clear"/>
          </w:tcPr>
          <w:p w:rsidR="00000000" w:rsidDel="00000000" w:rsidP="00000000" w:rsidRDefault="00000000" w:rsidRPr="00000000" w14:paraId="00000100">
            <w:pPr>
              <w:rPr>
                <w:b w:val="1"/>
                <w:bCs w:val="1"/>
              </w:rPr>
            </w:pPr>
            <w:r>
              <w:rPr>
                <w:b w:val="1"/>
                <w:bCs w:val="1"/>
                <w:color w:val="373d49"/>
                <w:rtl w:val="0"/>
              </w:rPr>
              <w:t xml:space="preserve">Generación elevada de falsos positivos</w:t>
            </w:r>
            <w:r>
              <w:rPr>
                <w:b w:val="1"/>
                <w:bCs w:val="1"/>
                <w:rtl w:val="0"/>
              </w:rPr>
              <w:t xml:space="preserve"> </w:t>
            </w:r>
          </w:p>
        </w:tc>
        <w:tc>
          <w:tcPr>
            <w:shd w:fill="e6eef6" w:val="clear"/>
          </w:tcPr>
          <w:p w:rsidR="00000000" w:rsidDel="00000000" w:rsidP="00000000" w:rsidRDefault="00000000" w:rsidRPr="00000000" w14:paraId="00000101">
            <w:pPr>
              <w:rPr>
                <w:b w:val="1"/>
                <w:bCs w:val="1"/>
                <w:color w:val="0f355e"/>
              </w:rPr>
            </w:pPr>
            <w:r>
              <w:rPr>
                <w:b w:val="1"/>
                <w:bCs w:val="1"/>
                <w:color w:val="0f355e"/>
                <w:rtl w:val="0"/>
              </w:rPr>
              <w:t xml:space="preserve">Media</w:t>
            </w:r>
          </w:p>
        </w:tc>
        <w:tc>
          <w:tcPr>
            <w:shd w:fill="e6eef6" w:val="clear"/>
          </w:tcPr>
          <w:p w:rsidR="00000000" w:rsidDel="00000000" w:rsidP="00000000" w:rsidRDefault="00000000" w:rsidRPr="00000000" w14:paraId="00000102">
            <w:pPr>
              <w:rPr>
                <w:b w:val="1"/>
                <w:bCs w:val="1"/>
                <w:color w:val="0f355e"/>
              </w:rPr>
            </w:pPr>
            <w:r>
              <w:rPr>
                <w:b w:val="1"/>
                <w:bCs w:val="1"/>
                <w:color w:val="0f355e"/>
                <w:rtl w:val="0"/>
              </w:rPr>
              <w:t xml:space="preserve">Alto</w:t>
            </w:r>
          </w:p>
        </w:tc>
        <w:tc>
          <w:tcPr>
            <w:shd w:fill="ffffff" w:val="clear"/>
          </w:tcPr>
          <w:p w:rsidR="00000000" w:rsidDel="00000000" w:rsidP="00000000" w:rsidRDefault="00000000" w:rsidRPr="00000000" w14:paraId="00000103">
            <w:pPr>
              <w:rPr/>
            </w:pPr>
            <w:r>
              <w:rPr>
                <w:color w:val="373d49"/>
                <w:shd w:fill="f9f9f9" w:val="clear"/>
                <w:rtl w:val="0"/>
              </w:rPr>
              <w:t xml:space="preserve">Refinar la definición de sources, sinks y sanitizadores en el catálogo, e incorporar verificaciones de contexto en el motor de consultas.</w:t>
            </w:r>
            <w:r>
              <w:rPr>
                <w:rtl w:val="0"/>
              </w:rPr>
              <w:t xml:space="preserve"> </w:t>
            </w:r>
          </w:p>
        </w:tc>
      </w:tr>
    </w:tbl>
    <w:p w:rsidR="00000000" w:rsidDel="00000000" w:rsidP="00000000" w:rsidRDefault="00000000" w:rsidRPr="00000000" w14:paraId="00000104">
      <w:pPr>
        <w:pStyle w:val="Heading1"/>
        <w:rPr/>
      </w:pPr>
      <w:r>
        <w:rPr>
          <w:rtl w:val="0"/>
        </w:rPr>
      </w:r>
    </w:p>
    <w:p w:rsidR="00000000" w:rsidDel="00000000" w:rsidP="00000000" w:rsidRDefault="00000000" w:rsidRPr="00000000" w14:paraId="00000105">
      <w:pPr>
        <w:pStyle w:val="Heading2"/>
        <w:rPr/>
      </w:pPr>
      <w:r>
        <w:rPr>
          <w:rtl w:val="0"/>
        </w:rPr>
        <w:t xml:space="preserve">2.4.5. Calidad</w:t>
      </w:r>
    </w:p>
    <w:p w:rsidR="00000000" w:rsidDel="00000000" w:rsidP="00000000" w:rsidRDefault="00000000" w:rsidRPr="00000000" w14:paraId="00000106">
      <w:pPr>
        <w:spacing w:after="150" w:line="276" w:lineRule="auto"/>
        <w:jc w:val="both"/>
        <w:rPr/>
      </w:pPr>
      <w:r>
        <w:rPr>
          <w:color w:val="373d49"/>
          <w:shd w:fill="fafbfc" w:val="clear"/>
          <w:rtl w:val="0"/>
        </w:rPr>
        <w:t xml:space="preserve">La calidad se asegura mediante un banco de pruebas versionado, una evaluación automatizada y reproducible, y pruebas unitarias del software (Vitest) por módulo.</w:t>
      </w:r>
      <w:r>
        <w:rPr>
          <w:rtl w:val="0"/>
        </w:rPr>
        <w:t xml:space="preserve"> </w:t>
      </w:r>
    </w:p>
    <w:p w:rsidR="00000000" w:rsidDel="00000000" w:rsidP="00000000" w:rsidRDefault="00000000" w:rsidRPr="00000000" w14:paraId="00000107">
      <w:pPr>
        <w:pStyle w:val="Heading2"/>
        <w:rPr/>
      </w:pPr>
      <w:bookmarkStart w:colFirst="0" w:colLast="0" w:name="_heading=h.7tvzpmo325qv" w:id="39"/>
      <w:bookmarkEnd w:id="39"/>
      <w:r>
        <w:rPr>
          <w:rtl w:val="0"/>
        </w:rPr>
        <w:t xml:space="preserve">2.4.6. Recursos</w:t>
      </w:r>
    </w:p>
    <w:p w:rsidR="00000000" w:rsidDel="00000000" w:rsidP="00000000" w:rsidRDefault="00000000" w:rsidRPr="00000000" w14:paraId="00000108">
      <w:pPr>
        <w:spacing w:after="150" w:line="276" w:lineRule="auto"/>
        <w:jc w:val="both"/>
        <w:rPr/>
      </w:pPr>
      <w:r>
        <w:rPr>
          <w:color w:val="373d49"/>
          <w:shd w:fill="fafbfc" w:val="clear"/>
          <w:rtl w:val="0"/>
        </w:rPr>
        <w:t xml:space="preserve">Humanos: el alumno. Tecnológicos: biblioteca de parsing (ts-morph), base de datos de grafos (Neo4j), framework de visualización (React con Cytoscape.js) y entorno de testing (Vitest). Materiales: equipo de desarrollo personal.</w:t>
      </w:r>
      <w:r>
        <w:rPr>
          <w:rtl w:val="0"/>
        </w:rPr>
        <w:t xml:space="preserve"> </w:t>
      </w:r>
    </w:p>
    <w:p w:rsidR="00000000" w:rsidDel="00000000" w:rsidP="00000000" w:rsidRDefault="00000000" w:rsidRPr="00000000" w14:paraId="00000109">
      <w:pPr>
        <w:pStyle w:val="Heading2"/>
        <w:rPr/>
      </w:pPr>
      <w:bookmarkStart w:colFirst="0" w:colLast="0" w:name="_heading=h.g4s27cgy4kkl" w:id="40"/>
      <w:bookmarkEnd w:id="40"/>
      <w:r>
        <w:rPr>
          <w:rtl w:val="0"/>
        </w:rPr>
        <w:t xml:space="preserve">2.4.7. Satisfacción</w:t>
      </w:r>
    </w:p>
    <w:p w:rsidR="00000000" w:rsidDel="00000000" w:rsidP="00000000" w:rsidRDefault="00000000" w:rsidRPr="00000000" w14:paraId="0000010A">
      <w:pPr>
        <w:spacing w:after="150" w:line="276" w:lineRule="auto"/>
        <w:jc w:val="both"/>
        <w:rPr/>
      </w:pPr>
      <w:r>
        <w:rPr>
          <w:color w:val="373d49"/>
          <w:shd w:fill="fafbfc" w:val="clear"/>
          <w:rtl w:val="0"/>
        </w:rPr>
        <w:t xml:space="preserve">El grado de satisfacción se mide por la precisión alcanzada y la reducción de falsos positivos respecto de la herramienta de referencia, y por la claridad de la visualización para identificar el recorrido del riesgo.</w:t>
      </w:r>
      <w:r>
        <w:rPr>
          <w:rtl w:val="0"/>
        </w:rPr>
        <w:t xml:space="preserve"> </w:t>
      </w:r>
    </w:p>
    <w:p w:rsidR="00000000" w:rsidDel="00000000" w:rsidP="00000000" w:rsidRDefault="00000000" w:rsidRPr="00000000">
      <w:pPr>
        <w:pStyle w:val="Heading1"/>
        <w:pageBreakBefore w:val="1"/>
        <w:shd w:fill="1f3a5f" w:val="clear"/>
        <w:spacing w:after="200" w:before="200" w:lineRule="auto"/>
        <w:jc w:val="center"/>
        <w:rPr/>
      </w:pPr>
      <w:r>
        <w:rPr>
          <w:color w:val="ffffff"/>
          <w:sz w:val="30"/>
          <w:szCs w:val="30"/>
          <w:rtl w:val="0"/>
        </w:rPr>
        <w:t xml:space="preserve">CAPÍTULO 3</w:t>
      </w:r>
    </w:p>
    <w:p w:rsidR="00000000" w:rsidDel="00000000" w:rsidP="00000000" w:rsidRDefault="00000000" w:rsidRPr="00000000">
      <w:pPr>
        <w:pStyle w:val="Heading1"/>
        <w:rPr/>
      </w:pPr>
      <w:r>
        <w:rPr>
          <w:rtl w:val="0"/>
        </w:rPr>
        <w:t xml:space="preserve">Síntesis de la literatura consultada</w:t>
      </w:r>
    </w:p>
    <w:p w:rsidR="00000000" w:rsidDel="00000000" w:rsidP="00000000" w:rsidRDefault="00000000" w:rsidRPr="00000000">
      <w:pPr>
        <w:pStyle w:val="Heading1"/>
        <w:rPr/>
      </w:pPr>
      <w:r>
        <w:rPr>
          <w:rtl w:val="0"/>
        </w:rPr>
        <w:t xml:space="preserve">3.1. Estado del Arte</w:t>
      </w:r>
    </w:p>
    <w:p w:rsidR="00000000" w:rsidDel="00000000" w:rsidP="00000000" w:rsidRDefault="00000000" w:rsidRPr="00000000">
      <w:pPr>
        <w:pStyle w:val="Heading2"/>
        <w:rPr/>
      </w:pPr>
      <w:r>
        <w:rPr>
          <w:rtl w:val="0"/>
        </w:rPr>
        <w:t xml:space="preserve">3.1.1. Investigación Nacional</w:t>
      </w:r>
    </w:p>
    <w:p w:rsidR="00000000" w:rsidDel="00000000" w:rsidP="00000000" w:rsidRDefault="00000000" w:rsidRPr="00000000">
      <w:pPr>
        <w:spacing w:after="150" w:line="276" w:lineRule="auto"/>
        <w:jc w:val="both"/>
        <w:rPr/>
      </w:pPr>
      <w:r>
        <w:rPr>
          <w:rtl w:val="0"/>
        </w:rPr>
        <w:t xml:space="preserve">En el ámbito académico nacional existen antecedentes directos en análisis estático de programas y, en particular, en análisis de contaminación (taint analysis) aplicado a JavaScript. La producción más relevante proviene del Departamento de Computación de la Facultad de Ciencias Exactas y Naturales de la Universidad de Buenos Aires (FCEyN-UBA) y del Instituto de Investigación en Ciencias de la Computación (ICC, UBA-CONICET), cuyas líneas de investigación se orientan al análisis automático de programas para su comprensión, verificación y validación.</w:t>
      </w:r>
    </w:p>
    <w:p w:rsidR="00000000" w:rsidDel="00000000" w:rsidP="00000000" w:rsidRDefault="00000000" w:rsidRPr="00000000">
      <w:pPr>
        <w:spacing w:after="150" w:line="276" w:lineRule="auto"/>
        <w:jc w:val="both"/>
        <w:rPr/>
      </w:pPr>
      <w:r>
        <w:rPr>
          <w:rtl w:val="0"/>
        </w:rPr>
        <w:t xml:space="preserve">Dentro de esa línea de trabajo, Balbi (2023) desarrolla una investigación centrada en la inferencia automática de especificaciones de taint analysis para el lenguaje JavaScript. El trabajo parte de la premisa de que la efectividad del análisis de contaminación no depende únicamente del motor de rastreo, sino de la calidad de las especificaciones que definen qué elementos del programa constituyen puntos de entrada (sources) o de riesgo (sinks). La solución propuesta combina un método basado en aprendizaje automático con el motor de análisis estático CodeQL, empleado como infraestructura de consulta subyacente.</w:t>
      </w:r>
    </w:p>
    <w:p w:rsidR="00000000" w:rsidDel="00000000" w:rsidP="00000000" w:rsidRDefault="00000000" w:rsidRPr="00000000">
      <w:pPr>
        <w:spacing w:after="150" w:line="276" w:lineRule="auto"/>
        <w:jc w:val="both"/>
        <w:rPr/>
      </w:pPr>
      <w:r>
        <w:rPr>
          <w:rtl w:val="0"/>
        </w:rPr>
        <w:t xml:space="preserve">Esta investigación se articula con producción científica de proyección internacional. Dutta, Garbervetsky, Lahiri y Schäfer (2022) presentan InspectJS en el 44th International Conference on Software Engineering (ICSE-SEIP), trabajo que aborda la inferencia de especificaciones de taint para JavaScript mediante similitud de código y retroalimentación del usuario. Los autores sostienen que el mecanismo de rastreo de contaminación se implementa una única vez en el motor y luego se parametriza con distintos conjuntos de sources, sinks y sanitizers, lo que permite detectar categorías diversas de vulnerabilidades sin modificar la lógica interna del analizador. Este principio de desacoplamiento entre el motor de análisis y el catálogo de reglas constituye un fundamento directo del diseño de catálogo externo en formato JSON adoptado en el presente proyecto.</w:t>
      </w:r>
    </w:p>
    <w:p w:rsidR="00000000" w:rsidDel="00000000" w:rsidP="00000000" w:rsidRDefault="00000000" w:rsidRPr="00000000">
      <w:pPr>
        <w:spacing w:after="150" w:line="276" w:lineRule="auto"/>
        <w:jc w:val="both"/>
        <w:rPr/>
      </w:pPr>
      <w:r>
        <w:rPr>
          <w:rtl w:val="0"/>
        </w:rPr>
        <w:t xml:space="preserve">En el plano de la investigación aplicada, se registran trabajos nacionales que emplean el análisis estático como instrumento de auditoría sobre productos concretos. La Universidad Argentina de la Empresa (UADE) desarrolló una investigación orientada a evaluar las características de seguridad de videojuegos basados en NFT Gaming (2021-2022), combinando el análisis estático del código fuente en busca de vulnerabilidades con el análisis dinámico de los datos recopilados por las aplicaciones (Villan y Melani, 2022).</w:t>
      </w:r>
    </w:p>
    <w:p w:rsidR="00000000" w:rsidDel="00000000" w:rsidP="00000000" w:rsidRDefault="00000000" w:rsidRPr="00000000">
      <w:pPr>
        <w:spacing w:after="150" w:line="276" w:lineRule="auto"/>
        <w:jc w:val="both"/>
        <w:rPr/>
      </w:pPr>
      <w:r>
        <w:rPr>
          <w:rtl w:val="0"/>
        </w:rPr>
        <w:t xml:space="preserve">Como ámbito de difusión científica, el Simposio Argentino de Ingeniería de Software (ASSE), integrado a las Jornadas Argentinas de Informática (JAIIO) organizadas por la Sociedad Argentina de Informática e Investigación Operativa (SADIO) desde 1961, constituye el foro nacional de referencia para la producción en ingeniería de software y ha sido consultado como fuente de antecedentes locales.</w:t>
      </w:r>
    </w:p>
    <w:p w:rsidR="00000000" w:rsidDel="00000000" w:rsidP="00000000" w:rsidRDefault="00000000" w:rsidRPr="00000000">
      <w:pPr>
        <w:pStyle w:val="Heading2"/>
        <w:rPr/>
      </w:pPr>
      <w:r>
        <w:rPr>
          <w:rtl w:val="0"/>
        </w:rPr>
        <w:t xml:space="preserve">3.1.2. Brechas Identificadas en la Investigación Nacional</w:t>
      </w:r>
    </w:p>
    <w:p w:rsidR="00000000" w:rsidDel="00000000" w:rsidP="00000000" w:rsidRDefault="00000000" w:rsidRPr="00000000">
      <w:pPr>
        <w:spacing w:after="150" w:line="276" w:lineRule="auto"/>
        <w:jc w:val="both"/>
        <w:rPr/>
      </w:pPr>
      <w:r>
        <w:rPr>
          <w:rtl w:val="0"/>
        </w:rPr>
        <w:t xml:space="preserve">El relevamiento de la literatura nacional permite delimitar con precisión el aporte del presente proyecto:</w:t>
      </w:r>
    </w:p>
    <w:p w:rsidR="00000000" w:rsidDel="00000000" w:rsidP="00000000" w:rsidRDefault="00000000" w:rsidRPr="00000000">
      <w:pPr>
        <w:spacing w:after="150" w:line="276" w:lineRule="auto"/>
        <w:jc w:val="both"/>
        <w:rPr/>
      </w:pPr>
      <w:r>
        <w:rPr>
          <w:b w:val="1"/>
          <w:rtl w:val="0"/>
        </w:rPr>
        <w:t xml:space="preserve">Dependencia de motores industriales preexistentes:</w:t>
      </w:r>
      <w:r>
        <w:rPr>
          <w:rtl w:val="0"/>
        </w:rPr>
        <w:t xml:space="preserve"> los antecedentes nacionales de investigación fundamental operan sobre infraestructuras de análisis ya construidas (particularmente CodeQL) y concentran su innovación en la capa de inferencia de especificaciones. La construcción propia del recorrido completo —desde el análisis sintáctico inicial hasta la transformación en grafo y el motor de consultas autónomo— permanece fuera del alcance de estos trabajos, que la asumen como un componente disponible.</w:t>
      </w:r>
    </w:p>
    <w:p w:rsidR="00000000" w:rsidDel="00000000" w:rsidP="00000000" w:rsidRDefault="00000000" w:rsidRPr="00000000">
      <w:pPr>
        <w:spacing w:after="150" w:line="276" w:lineRule="auto"/>
        <w:jc w:val="both"/>
        <w:rPr/>
      </w:pPr>
      <w:r>
        <w:rPr>
          <w:b w:val="1"/>
          <w:rtl w:val="0"/>
        </w:rPr>
        <w:t xml:space="preserve">Ausencia de implementaciones académicas reproducibles de extremo a extremo:</w:t>
      </w:r>
      <w:r>
        <w:rPr>
          <w:rtl w:val="0"/>
        </w:rPr>
        <w:t xml:space="preserve"> no se identifican en el ámbito nacional desarrollos académicos de código abierto que documenten e implementen de manera integral la compilación directa del código fuente a un grafo de propiedades persistido, junto con el motor de consultas de accesibilidad y un banco de pruebas reproducible por terceros.</w:t>
      </w:r>
    </w:p>
    <w:p w:rsidR="00000000" w:rsidDel="00000000" w:rsidP="00000000" w:rsidRDefault="00000000" w:rsidRPr="00000000">
      <w:pPr>
        <w:spacing w:after="150" w:line="276" w:lineRule="auto"/>
        <w:jc w:val="both"/>
        <w:rPr/>
      </w:pPr>
      <w:r>
        <w:rPr>
          <w:b w:val="1"/>
          <w:rtl w:val="0"/>
        </w:rPr>
        <w:t xml:space="preserve">Orientación aplicada desacoplada del diseño del analizador:</w:t>
      </w:r>
      <w:r>
        <w:rPr>
          <w:rtl w:val="0"/>
        </w:rPr>
        <w:t xml:space="preserve"> los trabajos de investigación aplicada locales emplean herramientas comerciales o de código abierto existentes como instrumentos de auditoría sobre software final, sin abordar el diseño algorítmico del motor de detección ni la evaluación cuantitativa de su precisión frente a enfoques alternativos.</w:t>
      </w:r>
    </w:p>
    <w:p w:rsidR="00000000" w:rsidDel="00000000" w:rsidP="00000000" w:rsidRDefault="00000000" w:rsidRPr="00000000">
      <w:pPr>
        <w:spacing w:after="150" w:line="276" w:lineRule="auto"/>
        <w:jc w:val="both"/>
        <w:rPr/>
      </w:pPr>
      <w:r>
        <w:rPr>
          <w:b w:val="1"/>
          <w:rtl w:val="0"/>
        </w:rPr>
        <w:t xml:space="preserve">Escasa exploración de la visualización topológica del riesgo:</w:t>
      </w:r>
      <w:r>
        <w:rPr>
          <w:rtl w:val="0"/>
        </w:rPr>
        <w:t xml:space="preserve"> la representación interactiva del recorrido del dato contaminado sobre la topología del programa, orientada a reducir el esfuerzo de interpretación del hallazgo por parte del equipo de desarrollo, no aparece tratada como objeto de estudio en los antecedentes nacionales relevados.</w:t>
      </w:r>
    </w:p>
    <w:p w:rsidR="00000000" w:rsidDel="00000000" w:rsidP="00000000" w:rsidRDefault="00000000" w:rsidRPr="00000000">
      <w:pPr>
        <w:pStyle w:val="Heading2"/>
        <w:rPr/>
      </w:pPr>
      <w:r>
        <w:rPr>
          <w:rtl w:val="0"/>
        </w:rPr>
        <w:t xml:space="preserve">3.1.3. Investigaciones Internacionales</w:t>
      </w:r>
    </w:p>
    <w:p w:rsidR="00000000" w:rsidDel="00000000" w:rsidP="00000000" w:rsidRDefault="00000000" w:rsidRPr="00000000">
      <w:pPr>
        <w:spacing w:after="150" w:line="276" w:lineRule="auto"/>
        <w:jc w:val="both"/>
        <w:rPr/>
      </w:pPr>
      <w:r>
        <w:rPr>
          <w:rtl w:val="0"/>
        </w:rPr>
        <w:t xml:space="preserve">A nivel internacional, la representación del código mediante grafos y el análisis de flujo de datos cuentan con antecedentes teóricos y empíricos fundamentales:</w:t>
      </w:r>
    </w:p>
    <w:p w:rsidR="00000000" w:rsidDel="00000000" w:rsidP="00000000" w:rsidRDefault="00000000" w:rsidRPr="00000000">
      <w:pPr>
        <w:spacing w:after="150" w:line="276" w:lineRule="auto"/>
        <w:jc w:val="both"/>
        <w:rPr/>
      </w:pPr>
      <w:r>
        <w:rPr>
          <w:b w:val="1"/>
          <w:rtl w:val="0"/>
        </w:rPr>
        <w:t xml:space="preserve">Code Property Graphs (CPG):</w:t>
      </w:r>
      <w:r>
        <w:rPr>
          <w:rtl w:val="0"/>
        </w:rPr>
        <w:t xml:space="preserve"> Yamaguchi et al. (2014) formalizaron la representación unificada del código fuente combinando en una misma estructura de grafo el Árbol de Sintaxis Abstracta (AST), el Grafo de Flujo de Control (CFG) y el Grafo de Dependencia de Datos (DDG). Este trabajo mostró que la detección de vulnerabilidades puede expresarse como un problema de consulta de accesibilidad sobre grafos.</w:t>
      </w:r>
    </w:p>
    <w:p w:rsidR="00000000" w:rsidDel="00000000" w:rsidP="00000000" w:rsidRDefault="00000000" w:rsidRPr="00000000">
      <w:pPr>
        <w:spacing w:after="150" w:line="276" w:lineRule="auto"/>
        <w:jc w:val="both"/>
        <w:rPr/>
      </w:pPr>
      <w:r>
        <w:rPr>
          <w:b w:val="1"/>
          <w:rtl w:val="0"/>
        </w:rPr>
        <w:t xml:space="preserve">Object Dependence Graphs (ODG):</w:t>
      </w:r>
      <w:r>
        <w:rPr>
          <w:rtl w:val="0"/>
        </w:rPr>
        <w:t xml:space="preserve"> Li et al. (2022) desarrollaron un modelo basado en grafos de dependencia de objetos para detectar vulnerabilidades en el ecosistema Node.js / JavaScript, demostrando que el rastreo de objetos en lenguajes dinámicos permite abordar patrones de riesgo no detectados por el análisis estático convencional.</w:t>
      </w:r>
    </w:p>
    <w:p w:rsidR="00000000" w:rsidDel="00000000" w:rsidP="00000000" w:rsidRDefault="00000000" w:rsidRPr="00000000">
      <w:pPr>
        <w:spacing w:after="150" w:line="276" w:lineRule="auto"/>
        <w:jc w:val="both"/>
        <w:rPr/>
      </w:pPr>
      <w:r>
        <w:rPr>
          <w:b w:val="1"/>
          <w:rtl w:val="0"/>
        </w:rPr>
        <w:t xml:space="preserve">Estudios comparativos de herramientas SAST en Node.js:</w:t>
      </w:r>
      <w:r>
        <w:rPr>
          <w:rtl w:val="0"/>
        </w:rPr>
        <w:t xml:space="preserve"> Brito et al. (2023) evaluaron empíricamente la efectividad de herramientas de análisis estático sobre paquetes reales del ecosistema Node.js, caracterizando sus limitaciones de cobertura y precisión.</w:t>
      </w:r>
    </w:p>
    <w:p w:rsidR="00000000" w:rsidDel="00000000" w:rsidP="00000000" w:rsidRDefault="00000000" w:rsidRPr="00000000">
      <w:pPr>
        <w:pStyle w:val="Heading2"/>
        <w:rPr/>
      </w:pPr>
      <w:r>
        <w:rPr>
          <w:rtl w:val="0"/>
        </w:rPr>
        <w:t xml:space="preserve">3.1.4. Productos Similares</w:t>
      </w:r>
    </w:p>
    <w:p w:rsidR="00000000" w:rsidDel="00000000" w:rsidP="00000000" w:rsidRDefault="00000000" w:rsidRPr="00000000">
      <w:pPr>
        <w:spacing w:after="150" w:line="276" w:lineRule="auto"/>
        <w:jc w:val="both"/>
        <w:rPr/>
      </w:pPr>
      <w:r>
        <w:rPr>
          <w:rtl w:val="0"/>
        </w:rPr>
        <w:t xml:space="preserve">En la industria del software existen herramientas consolidadas que aplican principios de análisis de flujo de datos e inspección de código: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222222"/>
          <w:sz w:val="22"/>
          <w:szCs w:val="22"/>
          <w:u w:val="none"/>
          <w:shd w:fill="auto" w:val="clear"/>
          <w:vertAlign w:val="baseline"/>
        </w:rPr>
      </w:pPr>
      <w:r>
        <w:rPr>
          <w:rFonts w:ascii="Arial" w:cs="Arial" w:eastAsia="Arial" w:hAnsi="Arial"/>
          <w:b w:val="0"/>
          <w:bCs w:val="0"/>
          <w:i w:val="0"/>
          <w:iCs w:val="0"/>
          <w:smallCaps w:val="0"/>
          <w:strike w:val="0"/>
          <w:color w:val="222222"/>
          <w:sz w:val="22"/>
          <w:szCs w:val="22"/>
          <w:u w:val="none"/>
          <w:shd w:fill="auto" w:val="clear"/>
          <w:vertAlign w:val="baseline"/>
          <w:rtl w:val="0"/>
        </w:rPr>
        <w:t xml:space="preserve">Tabla 5. Comparación de herramientas SAST similares.</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2300"/>
        <w:gridCol w:w="2400"/>
        <w:gridCol w:w="3160"/>
      </w:tblGrid>
      <w:tr>
        <w:trPr>
          <w:cantSplit w:val="0"/>
          <w:trHeight w:val="360" w:hRule="atLeast"/>
          <w:tblHeader w:val="0"/>
        </w:trPr>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b w:val="1"/>
                <w:rtl w:val="0"/>
              </w:rPr>
              <w:t xml:space="preserve">Herramienta</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b w:val="1"/>
                <w:rtl w:val="0"/>
              </w:rPr>
              <w:t xml:space="preserve">Motor de Análisis</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b w:val="1"/>
                <w:rtl w:val="0"/>
              </w:rPr>
              <w:t xml:space="preserve">Alcance y Enfoque</w:t>
            </w:r>
          </w:p>
        </w:tc>
        <w:tc>
          <w:tcPr>
            <w:tcBorders>
              <w:top w:color="e8e8e8" w:space="0" w:sz="6" w:val="single"/>
              <w:left w:color="e8e8e8" w:space="0" w:sz="6" w:val="single"/>
              <w:bottom w:color="e8e8e8" w:space="0" w:sz="6" w:val="single"/>
              <w:right w:color="e8e8e8" w:space="0" w:sz="6" w:val="single"/>
            </w:tcBorders>
            <w:shd w:fill="f5f7fa"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b w:val="1"/>
                <w:rtl w:val="0"/>
              </w:rPr>
              <w:t xml:space="preserve">Diferenciación con GraphSAST</w:t>
            </w:r>
          </w:p>
        </w:tc>
      </w:tr>
      <w:tr>
        <w:trPr>
          <w:cantSplit w:val="0"/>
          <w:trHeight w:val="360" w:hRule="atLeast"/>
          <w:tblHeader w:val="0"/>
        </w:trPr>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CodeQL (GitHub / Semmle)</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Motor relacional basado en grafos interpretados con lenguaje declarativo QL.</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Plataforma profesional multilenguaje de alcance industrial.</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Requiere infraestructura y compilación pesada; GraphSAST implementa un motor liviano enfocado en TypeScript/JavaScript con persistencia nativa en base de datos de grafos y visualización web interactiva.</w:t>
            </w:r>
          </w:p>
        </w:tc>
      </w:tr>
      <w:tr>
        <w:trPr>
          <w:cantSplit w:val="0"/>
          <w:trHeight w:val="360" w:hRule="atLeast"/>
          <w:tblHeader w:val="0"/>
        </w:trPr>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Semgrep</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Motor de coincidencia de patrones sintácticos abstractos con soporte de taint mode.</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Análisis rápido en pipelines de CI/CD basado en reglas declarativas en YAML.</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Su enfoque principal es la ejecución de reglas en línea de comandos; no persiste la topología completa del programa en una base de datos de grafos para consultas de arquitectura.</w:t>
            </w:r>
          </w:p>
        </w:tc>
      </w:tr>
      <w:tr>
        <w:trPr>
          <w:cantSplit w:val="0"/>
          <w:trHeight w:val="360" w:hRule="atLeast"/>
          <w:tblHeader w:val="0"/>
        </w:trPr>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Joern</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Plataforma de código abierto basada en Code Property Graphs (CPG).</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Análisis estático avanzado enfocado en C/C++ y Java utilizando la base OverflowDB.</w:t>
            </w:r>
          </w:p>
        </w:tc>
        <w:tc>
          <w:tcPr>
            <w:tcBorders>
              <w:top w:color="e8e8e8" w:space="0" w:sz="6" w:val="single"/>
              <w:left w:color="e8e8e8" w:space="0" w:sz="6" w:val="single"/>
              <w:bottom w:color="e8e8e8" w:space="0" w:sz="6" w:val="single"/>
              <w:right w:color="e8e8e8" w:space="0" w:sz="6" w:val="single"/>
            </w:tcBorders>
            <w:shd w:fill="auto" w:val="clear"/>
            <w:tcMar>
              <w:top w:w="100.0" w:type="dxa"/>
              <w:left w:w="100.0" w:type="dxa"/>
              <w:bottom w:w="100.0" w:type="dxa"/>
              <w:right w:w="100.0" w:type="dxa"/>
            </w:tcMar>
            <w:vAlign w:val="top"/>
          </w:tcPr>
          <w:p w:rsidR="00000000" w:rsidDel="00000000" w:rsidP="00000000" w:rsidRDefault="00000000" w:rsidRPr="00000000">
            <w:pPr>
              <w:spacing w:after="60" w:lineRule="auto"/>
              <w:rPr>
                <w:rFonts w:ascii="Georgia" w:cs="Georgia" w:eastAsia="Georgia" w:hAnsi="Georgia"/>
                <w:color w:val="373d49"/>
                <w:sz w:val="21"/>
                <w:szCs w:val="21"/>
              </w:rPr>
            </w:pPr>
            <w:r>
              <w:rPr>
                <w:rFonts w:ascii="Georgia" w:cs="Georgia" w:eastAsia="Georgia" w:hAnsi="Georgia"/>
                <w:color w:val="373d49"/>
                <w:sz w:val="21"/>
                <w:szCs w:val="21"/>
                <w:rtl w:val="0"/>
              </w:rPr>
              <w:t xml:space="preserve">Orientado a análisis por consola mediante entorno REPL (Scala); GraphSAST simplifica la inspección mediante un panel web con renderizado dinámico de nodos.</w:t>
            </w:r>
          </w:p>
        </w:tc>
      </w:tr>
    </w:tbl>
    <w:p w:rsidR="00000000" w:rsidDel="00000000" w:rsidP="00000000" w:rsidRDefault="00000000" w:rsidRPr="00000000">
      <w:pPr>
        <w:spacing w:after="150" w:line="276" w:lineRule="auto"/>
        <w:rPr/>
      </w:pPr>
    </w:p>
    <w:p w:rsidR="00000000" w:rsidDel="00000000" w:rsidP="00000000" w:rsidRDefault="00000000" w:rsidRPr="00000000">
      <w:pPr>
        <w:pStyle w:val="Heading1"/>
        <w:rPr/>
      </w:pPr>
      <w:r>
        <w:rPr>
          <w:rtl w:val="0"/>
        </w:rPr>
        <w:t xml:space="preserve">3.2. Marco Teórico</w:t>
      </w:r>
    </w:p>
    <w:p w:rsidR="00000000" w:rsidDel="00000000" w:rsidP="00000000" w:rsidRDefault="00000000" w:rsidRPr="00000000">
      <w:pPr>
        <w:spacing w:after="150" w:line="276" w:lineRule="auto"/>
        <w:jc w:val="both"/>
        <w:rPr/>
      </w:pPr>
      <w:r>
        <w:rPr>
          <w:rtl w:val="0"/>
        </w:rPr>
        <w:t xml:space="preserve">En consonancia con la metodología académica establecida, se definen en primer lugar las variables de investigación y su relación teórica:</w:t>
      </w:r>
    </w:p>
    <w:p w:rsidR="00000000" w:rsidDel="00000000" w:rsidP="00000000" w:rsidRDefault="00000000" w:rsidRPr="00000000">
      <w:pPr>
        <w:spacing w:after="150" w:line="276" w:lineRule="auto"/>
        <w:jc w:val="both"/>
        <w:rPr/>
      </w:pPr>
      <w:r>
        <w:rPr>
          <w:b w:val="1"/>
          <w:rtl w:val="0"/>
        </w:rPr>
        <w:t xml:space="preserve">Variable Independiente (</w:t>
      </w:r>
      <w:r>
        <w:rPr>
          <w:b w:val="1"/>
          <w:i w:val="1"/>
          <w:rtl w:val="0"/>
        </w:rPr>
        <w:t xml:space="preserve">V</w:t>
      </w:r>
      <w:r>
        <w:rPr>
          <w:b w:val="1"/>
          <w:i w:val="1"/>
          <w:vertAlign w:val="subscript"/>
          <w:rtl w:val="0"/>
        </w:rPr>
        <w:t xml:space="preserve">1</w:t>
      </w:r>
      <w:r>
        <w:rPr>
          <w:b w:val="1"/>
          <w:rtl w:val="0"/>
        </w:rPr>
        <w:t xml:space="preserve">):</w:t>
      </w:r>
      <w:r>
        <w:rPr>
          <w:rtl w:val="0"/>
        </w:rPr>
        <w:t xml:space="preserve"> representación del código fuente mediante grafos de flujo de datos (Data Flow Graphs).</w:t>
      </w:r>
    </w:p>
    <w:p w:rsidR="00000000" w:rsidDel="00000000" w:rsidP="00000000" w:rsidRDefault="00000000" w:rsidRPr="00000000">
      <w:pPr>
        <w:spacing w:after="150" w:line="276" w:lineRule="auto"/>
        <w:jc w:val="both"/>
        <w:rPr/>
      </w:pPr>
      <w:r>
        <w:rPr>
          <w:b w:val="1"/>
          <w:rtl w:val="0"/>
        </w:rPr>
        <w:t xml:space="preserve">Variable Dependiente (</w:t>
      </w:r>
      <w:r>
        <w:rPr>
          <w:b w:val="1"/>
          <w:i w:val="1"/>
          <w:rtl w:val="0"/>
        </w:rPr>
        <w:t xml:space="preserve">V</w:t>
      </w:r>
      <w:r>
        <w:rPr>
          <w:b w:val="1"/>
          <w:i w:val="1"/>
          <w:vertAlign w:val="subscript"/>
          <w:rtl w:val="0"/>
        </w:rPr>
        <w:t xml:space="preserve">2</w:t>
      </w:r>
      <w:r>
        <w:rPr>
          <w:b w:val="1"/>
          <w:rtl w:val="0"/>
        </w:rPr>
        <w:t xml:space="preserve">):</w:t>
      </w:r>
      <w:r>
        <w:rPr>
          <w:rtl w:val="0"/>
        </w:rPr>
        <w:t xml:space="preserve"> detección estática de vulnerabilidades de arquitectura de software y precisión en el análisis de contaminación (Taint Analysis).</w:t>
      </w:r>
    </w:p>
    <w:p w:rsidR="00000000" w:rsidDel="00000000" w:rsidP="00000000" w:rsidRDefault="00000000" w:rsidRPr="00000000">
      <w:pPr>
        <w:spacing w:after="150" w:line="276" w:lineRule="auto"/>
        <w:jc w:val="both"/>
        <w:rPr/>
      </w:pPr>
      <w:r>
        <w:rPr>
          <w:b w:val="1"/>
          <w:rtl w:val="0"/>
        </w:rPr>
        <w:t xml:space="preserve">Relación entre las Variables:</w:t>
      </w:r>
      <w:r>
        <w:rPr>
          <w:rtl w:val="0"/>
        </w:rPr>
        <w:t xml:space="preserve"> la hipótesis central de este trabajo sostiene que transformar la estructura sintáctica del código fuente en una representación matemática en forma de grafo dirigido permite formular la detección de vulnerabilidades como un problema formal de accesibilidad (reachability), mejorando la precisión y reduciendo la tasa de falsos positivos en comparación con los analizadores estáticos basados en coincidencia de patrones de texto.</w:t>
      </w:r>
    </w:p>
    <w:p w:rsidR="00000000" w:rsidDel="00000000" w:rsidP="00000000" w:rsidRDefault="00000000" w:rsidRPr="00000000">
      <w:pPr>
        <w:pStyle w:val="Heading2"/>
        <w:rPr/>
      </w:pPr>
      <w:r>
        <w:rPr>
          <w:rtl w:val="0"/>
        </w:rPr>
        <w:t xml:space="preserve">3.2.1. Análisis Estático de Código Fuente (SAST) y "Building Security In"</w:t>
      </w:r>
    </w:p>
    <w:p w:rsidR="00000000" w:rsidDel="00000000" w:rsidP="00000000" w:rsidRDefault="00000000" w:rsidRPr="00000000">
      <w:pPr>
        <w:spacing w:after="150" w:line="276" w:lineRule="auto"/>
        <w:jc w:val="both"/>
        <w:rPr/>
      </w:pPr>
      <w:r>
        <w:rPr>
          <w:rtl w:val="0"/>
        </w:rPr>
        <w:t xml:space="preserve">El análisis estático de código fuente consiste en la evaluación del código de una aplicación sin requerir su ejecución dinámica (Nielson et al., 1999). En la ingeniería de software, McGraw (2006) formalizó el principio de incorporar prácticas de seguridad de manera intrínseca desde las fases iniciales del ciclo de vida del desarrollo de software (SDLC), enfoque que la industria denominaría posteriormente bajo el término Shift-Left Security. Detectar y corregir defectos de diseño y vulnerabilidades durante la fase de codificación evita que la deuda técnica de seguridad se propague hacia los entornos de prueba o producción, reduciendo los costos de remediación.</w:t>
      </w:r>
    </w:p>
    <w:p w:rsidR="00000000" w:rsidDel="00000000" w:rsidP="00000000" w:rsidRDefault="00000000" w:rsidRPr="00000000">
      <w:pPr>
        <w:pStyle w:val="Heading2"/>
        <w:rPr/>
      </w:pPr>
      <w:r>
        <w:rPr>
          <w:rtl w:val="0"/>
        </w:rPr>
        <w:t xml:space="preserve">3.2.2. Compiladores, Análisis Léxico, Parsing y Árboles de Sintaxis Abstracta (AST)</w:t>
      </w:r>
    </w:p>
    <w:p w:rsidR="00000000" w:rsidDel="00000000" w:rsidP="00000000" w:rsidRDefault="00000000" w:rsidRPr="00000000">
      <w:pPr>
        <w:spacing w:after="150" w:line="276" w:lineRule="auto"/>
        <w:jc w:val="both"/>
        <w:rPr/>
      </w:pPr>
      <w:r>
        <w:rPr>
          <w:rtl w:val="0"/>
        </w:rPr>
        <w:t xml:space="preserve">La teoría clásica de compiladores establece que el procesamiento del código fuente comienza con la fase de análisis léxico (scanning), donde la secuencia lineal de caracteres se convierte en una serie de tokens, seguida por el análisis sintáctico (parsing), que construye una representación jerárquica denominada Árbol de Sintaxis Abstracta (Abstract Syntax Tree - AST) (Aho, Lam, Sethi y Ullman, 2006). El AST representa la estructura gramatical del programa en forma de árbol.</w:t>
      </w:r>
    </w:p>
    <w:p w:rsidR="00000000" w:rsidDel="00000000" w:rsidP="00000000" w:rsidRDefault="00000000" w:rsidRPr="00000000">
      <w:pPr>
        <w:spacing w:after="150" w:line="276" w:lineRule="auto"/>
        <w:jc w:val="both"/>
        <w:rPr/>
      </w:pPr>
      <w:r>
        <w:rPr>
          <w:rtl w:val="0"/>
        </w:rPr>
        <w:t xml:space="preserve">En el marco de este proyecto, el proceso de parsing se fundamenta en la API del compilador oficial de TypeScript a través de la biblioteca ts-morph. Esta herramienta permite consumir código fuente escrito en JavaScript/TypeScript y extraer una representación estructurada compuesta por nodos sintácticos (tales como declaraciones de funciones, asignaciones de variables, llamadas a métodos e identificadores).</w:t>
      </w:r>
    </w:p>
    <w:p w:rsidR="00000000" w:rsidDel="00000000" w:rsidP="00000000" w:rsidRDefault="00000000" w:rsidRPr="00000000">
      <w:pPr>
        <w:pStyle w:val="Heading2"/>
        <w:rPr/>
      </w:pPr>
      <w:r>
        <w:rPr>
          <w:rtl w:val="0"/>
        </w:rPr>
        <w:t xml:space="preserve">3.2.3. Representación del Código mediante Grafos: Call Graph y Data Flow Graph (DFG)</w:t>
      </w:r>
    </w:p>
    <w:p w:rsidR="00000000" w:rsidDel="00000000" w:rsidP="00000000" w:rsidRDefault="00000000" w:rsidRPr="00000000">
      <w:pPr>
        <w:spacing w:after="150" w:line="276" w:lineRule="auto"/>
        <w:jc w:val="both"/>
        <w:rPr/>
      </w:pPr>
      <w:r>
        <w:rPr>
          <w:rtl w:val="0"/>
        </w:rPr>
        <w:t xml:space="preserve">Aunque el AST proporciona la estructura sintáctica del programa, no modela de forma explícita las relaciones de dependencia ni el recorrido de los datos a través de las diferentes funciones y módulos (Yamaguchi et al., 2014). Para superar esta limitación, la literatura propone construir dos representaciones sobre el AST:</w:t>
      </w:r>
    </w:p>
    <w:p w:rsidR="00000000" w:rsidDel="00000000" w:rsidP="00000000" w:rsidRDefault="00000000" w:rsidRPr="00000000">
      <w:pPr>
        <w:spacing w:after="150" w:line="276" w:lineRule="auto"/>
        <w:jc w:val="both"/>
        <w:rPr/>
      </w:pPr>
      <w:r>
        <w:rPr>
          <w:b w:val="1"/>
          <w:rtl w:val="0"/>
        </w:rPr>
        <w:t xml:space="preserve">Call Graph (Grafo de Invocaciones):</w:t>
      </w:r>
      <w:r>
        <w:rPr>
          <w:rtl w:val="0"/>
        </w:rPr>
        <w:t xml:space="preserve"> grafo dirigido donde los nodos corresponden a funciones o métodos y las aristas dirigidas representan llamadas efectivas entre ellos, permitiendo realizar un análisis tanto intraprocedural (dentro de una misma función) como interprocedural (entre distintos archivos y módulos).</w:t>
      </w:r>
    </w:p>
    <w:p w:rsidR="00000000" w:rsidDel="00000000" w:rsidP="00000000" w:rsidRDefault="00000000" w:rsidRPr="00000000">
      <w:pPr>
        <w:spacing w:after="150" w:line="276" w:lineRule="auto"/>
        <w:jc w:val="both"/>
        <w:rPr/>
      </w:pPr>
      <w:r>
        <w:rPr>
          <w:b w:val="1"/>
          <w:rtl w:val="0"/>
        </w:rPr>
        <w:t xml:space="preserve">Data Flow Graph - DFG (Grafo de Flujo de Datos):</w:t>
      </w:r>
      <w:r>
        <w:rPr>
          <w:rtl w:val="0"/>
        </w:rPr>
        <w:t xml:space="preserve"> grafo dirigido </w:t>
      </w:r>
      <w:r>
        <w:rPr>
          <w:i w:val="1"/>
          <w:rtl w:val="0"/>
        </w:rPr>
        <w:t xml:space="preserve">G = (V, E)</w:t>
      </w:r>
      <w:r>
        <w:rPr>
          <w:rtl w:val="0"/>
        </w:rPr>
        <w:t xml:space="preserve"> donde el conjunto de vértices </w:t>
      </w:r>
      <w:r>
        <w:rPr>
          <w:i w:val="1"/>
          <w:rtl w:val="0"/>
        </w:rPr>
        <w:t xml:space="preserve">V</w:t>
      </w:r>
      <w:r>
        <w:rPr>
          <w:rtl w:val="0"/>
        </w:rPr>
        <w:t xml:space="preserve"> representa variables, operaciones e identificadores, y el conjunto de aristas dirigidas </w:t>
      </w:r>
      <w:r>
        <w:rPr>
          <w:i w:val="1"/>
          <w:rtl w:val="0"/>
        </w:rPr>
        <w:t xml:space="preserve">E</w:t>
      </w:r>
      <w:r>
        <w:rPr>
          <w:rtl w:val="0"/>
        </w:rPr>
        <w:t xml:space="preserve"> modela la propagación y mutación de los valores.</w:t>
      </w:r>
    </w:p>
    <w:p w:rsidR="00000000" w:rsidDel="00000000" w:rsidP="00000000" w:rsidRDefault="00000000" w:rsidRPr="00000000">
      <w:pPr>
        <w:spacing w:after="150" w:line="276" w:lineRule="auto"/>
        <w:jc w:val="both"/>
        <w:rPr/>
      </w:pPr>
      <w:r>
        <w:rPr>
          <w:rtl w:val="0"/>
        </w:rPr>
        <w:t xml:space="preserve">En la fundamentación de este trabajo, el Grafo de Flujo de Datos formaliza las relaciones entre nodos mediante los siguientes tipos de aristas dirigidas:</w:t>
      </w:r>
    </w:p>
    <w:p w:rsidR="00000000" w:rsidDel="00000000" w:rsidP="00000000" w:rsidRDefault="00000000" w:rsidRPr="00000000">
      <w:pPr>
        <w:numPr>
          <w:ilvl w:val="0"/>
          <w:numId w:val="1"/>
        </w:numPr>
        <w:spacing w:after="120" w:line="276" w:lineRule="auto"/>
        <w:ind w:left="720" w:hanging="360"/>
        <w:jc w:val="both"/>
        <w:rPr/>
      </w:pPr>
      <w:r>
        <w:rPr>
          <w:b w:val="1"/>
          <w:rtl w:val="0"/>
        </w:rPr>
        <w:t xml:space="preserve">FLOWS_TO:</w:t>
      </w:r>
      <w:r>
        <w:rPr>
          <w:rtl w:val="0"/>
        </w:rPr>
        <w:t xml:space="preserve"> indica la transferencia o asignación directa del valor de una variable a otra.</w:t>
      </w:r>
    </w:p>
    <w:p w:rsidR="00000000" w:rsidDel="00000000" w:rsidP="00000000" w:rsidRDefault="00000000" w:rsidRPr="00000000">
      <w:pPr>
        <w:numPr>
          <w:ilvl w:val="0"/>
          <w:numId w:val="1"/>
        </w:numPr>
        <w:spacing w:after="120" w:line="276" w:lineRule="auto"/>
        <w:ind w:left="720" w:hanging="360"/>
        <w:jc w:val="both"/>
        <w:rPr/>
      </w:pPr>
      <w:r>
        <w:rPr>
          <w:b w:val="1"/>
          <w:rtl w:val="0"/>
        </w:rPr>
        <w:t xml:space="preserve">CALLS:</w:t>
      </w:r>
      <w:r>
        <w:rPr>
          <w:rtl w:val="0"/>
        </w:rPr>
        <w:t xml:space="preserve"> representa la invocación de una función o método con paso de parámetros.</w:t>
      </w:r>
    </w:p>
    <w:p w:rsidR="00000000" w:rsidDel="00000000" w:rsidP="00000000" w:rsidRDefault="00000000" w:rsidRPr="00000000">
      <w:pPr>
        <w:numPr>
          <w:ilvl w:val="0"/>
          <w:numId w:val="1"/>
        </w:numPr>
        <w:spacing w:after="120" w:line="276" w:lineRule="auto"/>
        <w:ind w:left="720" w:hanging="360"/>
        <w:jc w:val="both"/>
        <w:rPr/>
      </w:pPr>
      <w:r>
        <w:rPr>
          <w:b w:val="1"/>
          <w:rtl w:val="0"/>
        </w:rPr>
        <w:t xml:space="preserve">BINDS_TO:</w:t>
      </w:r>
      <w:r>
        <w:rPr>
          <w:rtl w:val="0"/>
        </w:rPr>
        <w:t xml:space="preserve"> modela la vinculación semántica entre parámetros formales y argumentos reales.</w:t>
      </w:r>
    </w:p>
    <w:p w:rsidR="00000000" w:rsidDel="00000000" w:rsidP="00000000" w:rsidRDefault="00000000" w:rsidRPr="00000000">
      <w:pPr>
        <w:numPr>
          <w:ilvl w:val="0"/>
          <w:numId w:val="1"/>
        </w:numPr>
        <w:spacing w:after="120" w:line="276" w:lineRule="auto"/>
        <w:ind w:left="720" w:hanging="360"/>
        <w:jc w:val="both"/>
        <w:rPr/>
      </w:pPr>
      <w:r>
        <w:rPr>
          <w:b w:val="1"/>
          <w:rtl w:val="0"/>
        </w:rPr>
        <w:t xml:space="preserve">RETURNS:</w:t>
      </w:r>
      <w:r>
        <w:rPr>
          <w:rtl w:val="0"/>
        </w:rPr>
        <w:t xml:space="preserve"> representa el retorno de un valor desde el ámbito de una función hacia el contexto invocador.</w:t>
      </w:r>
    </w:p>
    <w:p w:rsidR="00000000" w:rsidDel="00000000" w:rsidP="00000000" w:rsidRDefault="00000000" w:rsidRPr="00000000">
      <w:pPr>
        <w:numPr>
          <w:ilvl w:val="0"/>
          <w:numId w:val="1"/>
        </w:numPr>
        <w:spacing w:after="120" w:line="276" w:lineRule="auto"/>
        <w:ind w:left="720" w:hanging="360"/>
        <w:jc w:val="both"/>
        <w:rPr/>
      </w:pPr>
      <w:r>
        <w:rPr>
          <w:b w:val="1"/>
          <w:rtl w:val="0"/>
        </w:rPr>
        <w:t xml:space="preserve">SANITIZED_BY:</w:t>
      </w:r>
      <w:r>
        <w:rPr>
          <w:rtl w:val="0"/>
        </w:rPr>
        <w:t xml:space="preserve"> modela la intercepción y neutralización del dato por parte de una función de validación o limpieza.</w:t>
      </w:r>
    </w:p>
    <w:p w:rsidR="00000000" w:rsidDel="00000000" w:rsidP="00000000" w:rsidRDefault="00000000" w:rsidRPr="00000000">
      <w:pPr>
        <w:spacing w:after="80" w:before="120" w:lineRule="auto"/>
        <w:jc w:val="center"/>
        <w:rPr/>
      </w:pPr>
      <w:r>
        <w:rPr>
          <w:rtl w:val="0"/>
        </w:rPr>
        <w:drawing>
          <wp:inline distT="0" distB="0" distL="0" distR="0">
            <wp:extent cx="5580000" cy="1366951"/>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ura 1"/>
                    <pic:cNvPicPr/>
                  </pic:nvPicPr>
                  <pic:blipFill>
                    <a:blip r:embed="rIdFig1"/>
                    <a:stretch>
                      <a:fillRect/>
                    </a:stretch>
                  </pic:blipFill>
                  <pic:spPr>
                    <a:xfrm>
                      <a:off x="0" y="0"/>
                      <a:ext cx="5580000" cy="1366951"/>
                    </a:xfrm>
                    <a:prstGeom prst="rect">
                      <a:avLst/>
                    </a:prstGeom>
                  </pic:spPr>
                </pic:pic>
              </a:graphicData>
            </a:graphic>
          </wp:inline>
        </w:drawing>
      </w:r>
    </w:p>
    <w:p w:rsidR="00000000" w:rsidDel="00000000" w:rsidP="00000000" w:rsidRDefault="00000000" w:rsidRPr="00000000">
      <w:pPr>
        <w:spacing w:after="200" w:lineRule="auto"/>
        <w:jc w:val="center"/>
        <w:rPr/>
      </w:pPr>
      <w:r>
        <w:rPr>
          <w:i w:val="1"/>
          <w:color w:val="6b7482"/>
          <w:sz w:val="20"/>
          <w:szCs w:val="20"/>
          <w:rtl w:val="0"/>
        </w:rPr>
        <w:t xml:space="preserve">Figura 1. Flujo general de procesamiento de GraphSAST: código fuente, parser, grafo de flujo de datos, consultas y visualización.</w:t>
      </w:r>
    </w:p>
    <w:p w:rsidR="00000000" w:rsidDel="00000000" w:rsidP="00000000" w:rsidRDefault="00000000" w:rsidRPr="00000000">
      <w:pPr>
        <w:pStyle w:val="Heading2"/>
        <w:rPr/>
      </w:pPr>
      <w:r>
        <w:rPr>
          <w:rtl w:val="0"/>
        </w:rPr>
        <w:t xml:space="preserve">3.2.4. Análisis de Contaminación (Taint Analysis)</w:t>
      </w:r>
    </w:p>
    <w:p w:rsidR="00000000" w:rsidDel="00000000" w:rsidP="00000000" w:rsidRDefault="00000000" w:rsidRPr="00000000">
      <w:pPr>
        <w:spacing w:after="150" w:line="276" w:lineRule="auto"/>
        <w:jc w:val="both"/>
        <w:rPr/>
      </w:pPr>
      <w:r>
        <w:rPr>
          <w:rtl w:val="0"/>
        </w:rPr>
        <w:t xml:space="preserve">El análisis de contaminación (taint analysis) es un método formal fundamentado en la teoría del flujo de información (Denning, 1976; Sabelfeld y Myers, 2003; Nielson et al., 1999) para verificar si datos provenientes de fuentes no confiables pueden alcanzar operaciones sensibles sin una sanitización intermedia adecuada. El modelo teórico se define mediante la tupla </w:t>
      </w:r>
      <w:r>
        <w:rPr>
          <w:i w:val="1"/>
          <w:rtl w:val="0"/>
        </w:rPr>
        <w:t xml:space="preserve">(S, K, F)</w:t>
      </w:r>
      <w:r>
        <w:rPr>
          <w:rtl w:val="0"/>
        </w:rPr>
        <w:t xml:space="preserve">:</w:t>
      </w:r>
    </w:p>
    <w:p w:rsidR="00000000" w:rsidDel="00000000" w:rsidP="00000000" w:rsidRDefault="00000000" w:rsidRPr="00000000">
      <w:pPr>
        <w:spacing w:after="150" w:line="276" w:lineRule="auto"/>
        <w:jc w:val="both"/>
        <w:rPr/>
      </w:pPr>
      <w:r>
        <w:rPr>
          <w:b w:val="1"/>
          <w:rtl w:val="0"/>
        </w:rPr>
        <w:t xml:space="preserve">Source (</w:t>
      </w:r>
      <w:r>
        <w:rPr>
          <w:b w:val="1"/>
          <w:i w:val="1"/>
          <w:rtl w:val="0"/>
        </w:rPr>
        <w:t xml:space="preserve">S</w:t>
      </w:r>
      <w:r>
        <w:rPr>
          <w:b w:val="1"/>
          <w:rtl w:val="0"/>
        </w:rPr>
        <w:t xml:space="preserve"> - Origen):</w:t>
      </w:r>
      <w:r>
        <w:rPr>
          <w:rtl w:val="0"/>
        </w:rPr>
        <w:t xml:space="preserve"> conjunto de nodos que representan puntos de entrada de información externa al programa no controlada por el sistema (por ejemplo, parámetros HTTP </w:t>
      </w:r>
      <w:r>
        <w:rPr>
          <w:rFonts w:ascii="Courier New" w:cs="Courier New" w:eastAsia="Courier New" w:hAnsi="Courier New"/>
          <w:rtl w:val="0"/>
        </w:rPr>
        <w:t xml:space="preserve">req.body</w:t>
      </w:r>
      <w:r>
        <w:rPr>
          <w:rtl w:val="0"/>
        </w:rPr>
        <w:t xml:space="preserve">, </w:t>
      </w:r>
      <w:r>
        <w:rPr>
          <w:rFonts w:ascii="Courier New" w:cs="Courier New" w:eastAsia="Courier New" w:hAnsi="Courier New"/>
          <w:rtl w:val="0"/>
        </w:rPr>
        <w:t xml:space="preserve">req.query</w:t>
      </w:r>
      <w:r>
        <w:rPr>
          <w:rtl w:val="0"/>
        </w:rPr>
        <w:t xml:space="preserve">, o entradas de usuario).</w:t>
      </w:r>
    </w:p>
    <w:p w:rsidR="00000000" w:rsidDel="00000000" w:rsidP="00000000" w:rsidRDefault="00000000" w:rsidRPr="00000000">
      <w:pPr>
        <w:spacing w:after="150" w:line="276" w:lineRule="auto"/>
        <w:jc w:val="both"/>
        <w:rPr/>
      </w:pPr>
      <w:r>
        <w:rPr>
          <w:b w:val="1"/>
          <w:rtl w:val="0"/>
        </w:rPr>
        <w:t xml:space="preserve">Sink (</w:t>
      </w:r>
      <w:r>
        <w:rPr>
          <w:b w:val="1"/>
          <w:i w:val="1"/>
          <w:rtl w:val="0"/>
        </w:rPr>
        <w:t xml:space="preserve">K</w:t>
      </w:r>
      <w:r>
        <w:rPr>
          <w:b w:val="1"/>
          <w:rtl w:val="0"/>
        </w:rPr>
        <w:t xml:space="preserve"> - Destino):</w:t>
      </w:r>
      <w:r>
        <w:rPr>
          <w:rtl w:val="0"/>
        </w:rPr>
        <w:t xml:space="preserve"> conjunto de nodos que representan operaciones o funciones críticas donde la utilización de un dato no seguro genera una vulnerabilidad (por ejemplo, consultas SQL </w:t>
      </w:r>
      <w:r>
        <w:rPr>
          <w:rFonts w:ascii="Courier New" w:cs="Courier New" w:eastAsia="Courier New" w:hAnsi="Courier New"/>
          <w:rtl w:val="0"/>
        </w:rPr>
        <w:t xml:space="preserve">db.query()</w:t>
      </w:r>
      <w:r>
        <w:rPr>
          <w:rtl w:val="0"/>
        </w:rPr>
        <w:t xml:space="preserve">, ejecución de comandos </w:t>
      </w:r>
      <w:r>
        <w:rPr>
          <w:rFonts w:ascii="Courier New" w:cs="Courier New" w:eastAsia="Courier New" w:hAnsi="Courier New"/>
          <w:rtl w:val="0"/>
        </w:rPr>
        <w:t xml:space="preserve">child_process.exec()</w:t>
      </w:r>
      <w:r>
        <w:rPr>
          <w:rtl w:val="0"/>
        </w:rPr>
        <w:t xml:space="preserve">, o renderizado en interfaz).</w:t>
      </w:r>
    </w:p>
    <w:p w:rsidR="00000000" w:rsidDel="00000000" w:rsidP="00000000" w:rsidRDefault="00000000" w:rsidRPr="00000000">
      <w:pPr>
        <w:spacing w:after="150" w:line="276" w:lineRule="auto"/>
        <w:jc w:val="both"/>
        <w:rPr/>
      </w:pPr>
      <w:r>
        <w:rPr>
          <w:b w:val="1"/>
          <w:rtl w:val="0"/>
        </w:rPr>
        <w:t xml:space="preserve">Sanitizer (</w:t>
      </w:r>
      <w:r>
        <w:rPr>
          <w:b w:val="1"/>
          <w:i w:val="1"/>
          <w:rtl w:val="0"/>
        </w:rPr>
        <w:t xml:space="preserve">F</w:t>
      </w:r>
      <w:r>
        <w:rPr>
          <w:b w:val="1"/>
          <w:rtl w:val="0"/>
        </w:rPr>
        <w:t xml:space="preserve"> - Sanitizador):</w:t>
      </w:r>
      <w:r>
        <w:rPr>
          <w:rtl w:val="0"/>
        </w:rPr>
        <w:t xml:space="preserve"> conjunto de nodos u operaciones que aplican filtros, codificaciones o validaciones que remueven la condición de contaminación del dato.</w:t>
      </w:r>
    </w:p>
    <w:p w:rsidR="00000000" w:rsidDel="00000000" w:rsidP="00000000" w:rsidRDefault="00000000" w:rsidRPr="00000000">
      <w:pPr>
        <w:spacing w:after="150" w:line="276" w:lineRule="auto"/>
        <w:jc w:val="both"/>
        <w:rPr/>
      </w:pPr>
      <w:r>
        <w:rPr>
          <w:rtl w:val="0"/>
        </w:rPr>
        <w:t xml:space="preserve">Desde la perspectiva de la teoría de grafos, una vulnerabilidad de seguridad se define formalmente como un problema de accesibilidad (reachability): existe una vulnerabilidad si y solo si en el grafo </w:t>
      </w:r>
      <w:r>
        <w:rPr>
          <w:i w:val="1"/>
          <w:rtl w:val="0"/>
        </w:rPr>
        <w:t xml:space="preserve">G</w:t>
      </w:r>
      <w:r>
        <w:rPr>
          <w:rtl w:val="0"/>
        </w:rPr>
        <w:t xml:space="preserve"> existe un camino dirigido </w:t>
      </w:r>
      <w:r>
        <w:rPr>
          <w:i w:val="1"/>
          <w:rtl w:val="0"/>
        </w:rPr>
        <w:t xml:space="preserve">p = (v</w:t>
      </w:r>
      <w:r>
        <w:rPr>
          <w:i w:val="1"/>
          <w:vertAlign w:val="subscript"/>
          <w:rtl w:val="0"/>
        </w:rPr>
        <w:t xml:space="preserve">1</w:t>
      </w:r>
      <w:r>
        <w:rPr>
          <w:i w:val="1"/>
          <w:rtl w:val="0"/>
        </w:rPr>
        <w:t xml:space="preserve">, v</w:t>
      </w:r>
      <w:r>
        <w:rPr>
          <w:i w:val="1"/>
          <w:vertAlign w:val="subscript"/>
          <w:rtl w:val="0"/>
        </w:rPr>
        <w:t xml:space="preserve">2</w:t>
      </w:r>
      <w:r>
        <w:rPr>
          <w:i w:val="1"/>
          <w:rtl w:val="0"/>
        </w:rPr>
        <w:t xml:space="preserve">, …, v</w:t>
      </w:r>
      <w:r>
        <w:rPr>
          <w:i w:val="1"/>
          <w:vertAlign w:val="subscript"/>
          <w:rtl w:val="0"/>
        </w:rPr>
        <w:t xml:space="preserve">n</w:t>
      </w:r>
      <w:r>
        <w:rPr>
          <w:i w:val="1"/>
          <w:rtl w:val="0"/>
        </w:rPr>
        <w:t xml:space="preserve">)</w:t>
      </w:r>
      <w:r>
        <w:rPr>
          <w:rtl w:val="0"/>
        </w:rPr>
        <w:t xml:space="preserve"> tal que </w:t>
      </w:r>
      <w:r>
        <w:rPr>
          <w:i w:val="1"/>
          <w:rtl w:val="0"/>
        </w:rPr>
        <w:t xml:space="preserve">v</w:t>
      </w:r>
      <w:r>
        <w:rPr>
          <w:i w:val="1"/>
          <w:vertAlign w:val="subscript"/>
          <w:rtl w:val="0"/>
        </w:rPr>
        <w:t xml:space="preserve">1</w:t>
      </w:r>
      <w:r>
        <w:rPr>
          <w:i w:val="1"/>
          <w:rtl w:val="0"/>
        </w:rPr>
        <w:t xml:space="preserve"> ∈ S</w:t>
      </w:r>
      <w:r>
        <w:rPr>
          <w:rtl w:val="0"/>
        </w:rPr>
        <w:t xml:space="preserve">, </w:t>
      </w:r>
      <w:r>
        <w:rPr>
          <w:i w:val="1"/>
          <w:rtl w:val="0"/>
        </w:rPr>
        <w:t xml:space="preserve">v</w:t>
      </w:r>
      <w:r>
        <w:rPr>
          <w:i w:val="1"/>
          <w:vertAlign w:val="subscript"/>
          <w:rtl w:val="0"/>
        </w:rPr>
        <w:t xml:space="preserve">n</w:t>
      </w:r>
      <w:r>
        <w:rPr>
          <w:i w:val="1"/>
          <w:rtl w:val="0"/>
        </w:rPr>
        <w:t xml:space="preserve"> ∈ K</w:t>
      </w:r>
      <w:r>
        <w:rPr>
          <w:rtl w:val="0"/>
        </w:rPr>
        <w:t xml:space="preserve"> y </w:t>
      </w:r>
      <w:r>
        <w:rPr>
          <w:i w:val="1"/>
          <w:rtl w:val="0"/>
        </w:rPr>
        <w:t xml:space="preserve">∀ v</w:t>
      </w:r>
      <w:r>
        <w:rPr>
          <w:i w:val="1"/>
          <w:vertAlign w:val="subscript"/>
          <w:rtl w:val="0"/>
        </w:rPr>
        <w:t xml:space="preserve">i</w:t>
      </w:r>
      <w:r>
        <w:rPr>
          <w:i w:val="1"/>
          <w:rtl w:val="0"/>
        </w:rPr>
        <w:t xml:space="preserve"> ∈ p, v</w:t>
      </w:r>
      <w:r>
        <w:rPr>
          <w:i w:val="1"/>
          <w:vertAlign w:val="subscript"/>
          <w:rtl w:val="0"/>
        </w:rPr>
        <w:t xml:space="preserve">i</w:t>
      </w:r>
      <w:r>
        <w:rPr>
          <w:i w:val="1"/>
          <w:rtl w:val="0"/>
        </w:rPr>
        <w:t xml:space="preserve"> ∉ F</w:t>
      </w:r>
      <w:r>
        <w:rPr>
          <w:rtl w:val="0"/>
        </w:rPr>
        <w:t xml:space="preserve">.</w:t>
      </w:r>
    </w:p>
    <w:p w:rsidR="00000000" w:rsidDel="00000000" w:rsidP="00000000" w:rsidRDefault="00000000" w:rsidRPr="00000000">
      <w:pPr>
        <w:spacing w:after="80" w:before="120" w:lineRule="auto"/>
        <w:jc w:val="center"/>
        <w:rPr/>
      </w:pPr>
      <w:r>
        <w:rPr>
          <w:rtl w:val="0"/>
        </w:rPr>
        <w:drawing>
          <wp:inline distT="0" distB="0" distL="0" distR="0">
            <wp:extent cx="5580000" cy="2400512"/>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ura 2"/>
                    <pic:cNvPicPr/>
                  </pic:nvPicPr>
                  <pic:blipFill>
                    <a:blip r:embed="rIdFig2"/>
                    <a:stretch>
                      <a:fillRect/>
                    </a:stretch>
                  </pic:blipFill>
                  <pic:spPr>
                    <a:xfrm>
                      <a:off x="0" y="0"/>
                      <a:ext cx="5580000" cy="2400512"/>
                    </a:xfrm>
                    <a:prstGeom prst="rect">
                      <a:avLst/>
                    </a:prstGeom>
                  </pic:spPr>
                </pic:pic>
              </a:graphicData>
            </a:graphic>
          </wp:inline>
        </w:drawing>
      </w:r>
    </w:p>
    <w:p w:rsidR="00000000" w:rsidDel="00000000" w:rsidP="00000000" w:rsidRDefault="00000000" w:rsidRPr="00000000">
      <w:pPr>
        <w:spacing w:after="200" w:lineRule="auto"/>
        <w:jc w:val="center"/>
        <w:rPr/>
      </w:pPr>
      <w:r>
        <w:rPr>
          <w:i w:val="1"/>
          <w:color w:val="6b7482"/>
          <w:sz w:val="20"/>
          <w:szCs w:val="20"/>
          <w:rtl w:val="0"/>
        </w:rPr>
        <w:t xml:space="preserve">Figura 2. Recorrido source-sink utilizado en el análisis de taint.</w:t>
      </w:r>
    </w:p>
    <w:p w:rsidR="00000000" w:rsidDel="00000000" w:rsidP="00000000" w:rsidRDefault="00000000" w:rsidRPr="00000000">
      <w:pPr>
        <w:pStyle w:val="Heading2"/>
        <w:rPr/>
      </w:pPr>
      <w:r>
        <w:rPr>
          <w:rtl w:val="0"/>
        </w:rPr>
        <w:t xml:space="preserve">3.2.5. Bases de Datos Orientadas a Grafos y Motor de Consultas (Neo4j y Cypher)</w:t>
      </w:r>
    </w:p>
    <w:p w:rsidR="00000000" w:rsidDel="00000000" w:rsidP="00000000" w:rsidRDefault="00000000" w:rsidRPr="00000000">
      <w:pPr>
        <w:spacing w:after="150" w:line="276" w:lineRule="auto"/>
        <w:jc w:val="both"/>
        <w:rPr/>
      </w:pPr>
      <w:r>
        <w:rPr>
          <w:rtl w:val="0"/>
        </w:rPr>
        <w:t xml:space="preserve">Una base de datos orientada a grafos es un sistema de gestión de bases de datos diseñado para almacenar y consultar estructuras de red compuestas por nodos, aristas y propiedades (Robinson, Webber y Eifrem, 2013). Su ventaja técnica fundamental frente a las bases de datos relacionales en la ejecución de recorridos locales reside en la propiedad de adyacencia sin índices (index-free adjacency), donde cada nodo mantiene referencias directas hacia sus nodos vecinos, permitiendo explorar caminos sin realizar operaciones costosas de cruce (joins).</w:t>
      </w:r>
    </w:p>
    <w:p w:rsidR="00000000" w:rsidDel="00000000" w:rsidP="00000000" w:rsidRDefault="00000000" w:rsidRPr="00000000">
      <w:pPr>
        <w:spacing w:after="150" w:line="276" w:lineRule="auto"/>
        <w:jc w:val="both"/>
        <w:rPr/>
      </w:pPr>
      <w:r>
        <w:rPr>
          <w:rtl w:val="0"/>
        </w:rPr>
        <w:t xml:space="preserve">Para la aplicación en este proyecto, se adopta Neo4j como motor de persistencia del grafo compilado y el lenguaje Cypher como motor de consultas declarativo. Cypher permite expresar patrones de accesibilidad de longitud variable entre nodos de tipo Source y Sink, recorriendo de forma combinada las relaciones de flujo de datos, invocación, vinculación de parámetros y retorno, y descartando aquellos caminos en los que interviene una operación de sanitización.</w:t>
      </w:r>
    </w:p>
    <w:p w:rsidR="00000000" w:rsidDel="00000000" w:rsidP="00000000" w:rsidRDefault="00000000" w:rsidRPr="00000000">
      <w:pPr>
        <w:pStyle w:val="Heading2"/>
        <w:rPr/>
      </w:pPr>
      <w:r>
        <w:rPr>
          <w:rtl w:val="0"/>
        </w:rPr>
        <w:t xml:space="preserve">3.2.6. Catálogo de Vulnerabilidades de Arquitectura (CWE)</w:t>
      </w:r>
    </w:p>
    <w:p w:rsidR="00000000" w:rsidDel="00000000" w:rsidP="00000000" w:rsidRDefault="00000000" w:rsidRPr="00000000">
      <w:pPr>
        <w:spacing w:after="150" w:line="276" w:lineRule="auto"/>
        <w:jc w:val="both"/>
        <w:rPr/>
      </w:pPr>
      <w:r>
        <w:rPr>
          <w:rtl w:val="0"/>
        </w:rPr>
        <w:t xml:space="preserve">La clasificación de vulnerabilidades se fundamenta en el estándar internacional Common Weakness Enumeration (CWE) de la organización MITRE. En este trabajo, el motor de detección se enfoca en tres patrones de riesgo arquitectónico:</w:t>
      </w:r>
    </w:p>
    <w:p w:rsidR="00000000" w:rsidDel="00000000" w:rsidP="00000000" w:rsidRDefault="00000000" w:rsidRPr="00000000">
      <w:pPr>
        <w:spacing w:after="150" w:line="276" w:lineRule="auto"/>
        <w:jc w:val="both"/>
        <w:rPr/>
      </w:pPr>
      <w:r>
        <w:rPr>
          <w:b w:val="1"/>
          <w:rtl w:val="0"/>
        </w:rPr>
        <w:t xml:space="preserve">CWE-89 (SQL Injection):</w:t>
      </w:r>
      <w:r>
        <w:rPr>
          <w:rtl w:val="0"/>
        </w:rPr>
        <w:t xml:space="preserve"> ocurre cuando datos no sanitizados de una source fluyen hacia la construcción de consultas SQL dinámicas en un sink de base de datos.</w:t>
      </w:r>
    </w:p>
    <w:p w:rsidR="00000000" w:rsidDel="00000000" w:rsidP="00000000" w:rsidRDefault="00000000" w:rsidRPr="00000000">
      <w:pPr>
        <w:spacing w:after="150" w:line="276" w:lineRule="auto"/>
        <w:jc w:val="both"/>
        <w:rPr/>
      </w:pPr>
      <w:r>
        <w:rPr>
          <w:b w:val="1"/>
          <w:rtl w:val="0"/>
        </w:rPr>
        <w:t xml:space="preserve">CWE-79 (Cross-Site Scripting - XSS):</w:t>
      </w:r>
      <w:r>
        <w:rPr>
          <w:rtl w:val="0"/>
        </w:rPr>
        <w:t xml:space="preserve"> ocurre cuando datos no confiables alcanzan salidas del navegador o respuestas HTTP sin la debida codificación.</w:t>
      </w:r>
    </w:p>
    <w:p w:rsidR="00000000" w:rsidDel="00000000" w:rsidP="00000000" w:rsidRDefault="00000000" w:rsidRPr="00000000">
      <w:pPr>
        <w:spacing w:after="150" w:line="276" w:lineRule="auto"/>
        <w:jc w:val="both"/>
        <w:rPr/>
      </w:pPr>
      <w:r>
        <w:rPr>
          <w:b w:val="1"/>
          <w:rtl w:val="0"/>
        </w:rPr>
        <w:t xml:space="preserve">CWE-78 (Command Injection):</w:t>
      </w:r>
      <w:r>
        <w:rPr>
          <w:rtl w:val="0"/>
        </w:rPr>
        <w:t xml:space="preserve"> ocurre cuando entradas externas fluyen hacia funciones de ejecución de comandos del sistema operativo (</w:t>
      </w:r>
      <w:r>
        <w:rPr>
          <w:rFonts w:ascii="Courier New" w:cs="Courier New" w:eastAsia="Courier New" w:hAnsi="Courier New"/>
          <w:rtl w:val="0"/>
        </w:rPr>
        <w:t xml:space="preserve">exec</w:t>
      </w:r>
      <w:r>
        <w:rPr>
          <w:rtl w:val="0"/>
        </w:rPr>
        <w:t xml:space="preserve">, </w:t>
      </w:r>
      <w:r>
        <w:rPr>
          <w:rFonts w:ascii="Courier New" w:cs="Courier New" w:eastAsia="Courier New" w:hAnsi="Courier New"/>
          <w:rtl w:val="0"/>
        </w:rPr>
        <w:t xml:space="preserve">spawn</w:t>
      </w:r>
      <w:r>
        <w:rPr>
          <w:rtl w:val="0"/>
        </w:rPr>
        <w:t xml:space="preserve">).</w:t>
      </w:r>
    </w:p>
    <w:p w:rsidR="00000000" w:rsidDel="00000000" w:rsidP="00000000" w:rsidRDefault="00000000" w:rsidRPr="00000000">
      <w:pPr>
        <w:pStyle w:val="Heading2"/>
        <w:rPr/>
      </w:pPr>
      <w:r>
        <w:rPr>
          <w:rtl w:val="0"/>
        </w:rPr>
        <w:t xml:space="preserve">3.2.7. Visualización de Software e Interfaz Interactiva de Grafos</w:t>
      </w:r>
    </w:p>
    <w:p w:rsidR="00000000" w:rsidDel="00000000" w:rsidP="00000000" w:rsidRDefault="00000000" w:rsidRPr="00000000">
      <w:pPr>
        <w:spacing w:after="150" w:line="276" w:lineRule="auto"/>
        <w:jc w:val="both"/>
        <w:rPr/>
      </w:pPr>
      <w:r>
        <w:rPr>
          <w:rtl w:val="0"/>
        </w:rPr>
        <w:t xml:space="preserve">La disciplina de visualización de software (Software Visualization) sostiene que la representación gráfica interactiva de las estructuras y flujos internos del programa reduce la carga cognitiva en la comprensión de la arquitectura y la identificación de fallas (Diehl, 2007). La integración de herramientas de renderizado de grafos como Cytoscape.js en entornos web modernos (React) permite transformar los hallazgos de seguridad en diagramas interactivos donde los caminos críticos Source → Sink se resaltan sobre la topología del código, facilitando el diagnóstico por parte del desarrollador.</w:t>
      </w:r>
    </w:p>
    <w:p w:rsidR="00000000" w:rsidDel="00000000" w:rsidP="00000000" w:rsidRDefault="00000000" w:rsidRPr="00000000">
      <w:pPr>
        <w:pStyle w:val="Heading1"/>
        <w:rPr/>
      </w:pPr>
      <w:r>
        <w:rPr>
          <w:rtl w:val="0"/>
        </w:rPr>
        <w:t xml:space="preserve">3.3. Marco Conceptual</w:t>
      </w:r>
    </w:p>
    <w:p w:rsidR="00000000" w:rsidDel="00000000" w:rsidP="00000000" w:rsidRDefault="00000000" w:rsidRPr="00000000">
      <w:pPr>
        <w:pStyle w:val="Heading2"/>
        <w:rPr/>
      </w:pPr>
      <w:r>
        <w:rPr>
          <w:rtl w:val="0"/>
        </w:rPr>
        <w:t xml:space="preserve">3.3.1. Vulnerabilidad de Arquitectura</w:t>
      </w:r>
    </w:p>
    <w:p w:rsidR="00000000" w:rsidDel="00000000" w:rsidP="00000000" w:rsidRDefault="00000000" w:rsidRPr="00000000">
      <w:pPr>
        <w:spacing w:after="150" w:line="276" w:lineRule="auto"/>
        <w:jc w:val="both"/>
        <w:rPr/>
      </w:pPr>
      <w:r>
        <w:rPr>
          <w:rtl w:val="0"/>
        </w:rPr>
        <w:t xml:space="preserve">Defecto de seguridad cuya existencia no se manifiesta en una sentencia aislada del código, sino en la forma en que los componentes del sistema se vinculan entre sí y en el recorrido que la información describe a través de ellos. A diferencia de las vulnerabilidades localizadas —identificables mediante la inspección de una única línea o expresión—, una vulnerabilidad de arquitectura requiere reconstruir la propagación del dato a través de múltiples funciones, módulos o capas de abstracción para poder ser detectada. Su identificación exige, en consecuencia, una representación del programa que exceda el ámbito de la sentencia individual.</w:t>
      </w:r>
    </w:p>
    <w:p w:rsidR="00000000" w:rsidDel="00000000" w:rsidP="00000000" w:rsidRDefault="00000000" w:rsidRPr="00000000">
      <w:pPr>
        <w:pStyle w:val="Heading2"/>
        <w:rPr/>
      </w:pPr>
      <w:r>
        <w:rPr>
          <w:rtl w:val="0"/>
        </w:rPr>
        <w:t xml:space="preserve">3.3.2. Deuda Técnica de Seguridad</w:t>
      </w:r>
    </w:p>
    <w:p w:rsidR="00000000" w:rsidDel="00000000" w:rsidP="00000000" w:rsidRDefault="00000000" w:rsidRPr="00000000">
      <w:pPr>
        <w:spacing w:after="150" w:line="276" w:lineRule="auto"/>
        <w:jc w:val="both"/>
        <w:rPr/>
      </w:pPr>
      <w:r>
        <w:rPr>
          <w:rtl w:val="0"/>
        </w:rPr>
        <w:t xml:space="preserve">Especialización del concepto de deuda técnica que cuantifica el costo diferido y el riesgo acumulado en un sistema de software debido a decisiones de diseño o deficiencias de seguridad no resueltas en el código fuente. Una alta deuda técnica de seguridad incrementa la superficie de ataque del sistema.</w:t>
      </w:r>
    </w:p>
    <w:p w:rsidR="00000000" w:rsidDel="00000000" w:rsidP="00000000" w:rsidRDefault="00000000" w:rsidRPr="00000000">
      <w:pPr>
        <w:pStyle w:val="Heading2"/>
        <w:rPr/>
      </w:pPr>
      <w:r>
        <w:rPr>
          <w:rtl w:val="0"/>
        </w:rPr>
        <w:t xml:space="preserve">3.3.3. Indicadores de Calidad del Analizador: Precisión, Exhaustividad, Falsos Positivos y Negativos</w:t>
      </w:r>
    </w:p>
    <w:p w:rsidR="00000000" w:rsidDel="00000000" w:rsidP="00000000" w:rsidRDefault="00000000" w:rsidRPr="00000000">
      <w:pPr>
        <w:spacing w:after="150" w:line="276" w:lineRule="auto"/>
        <w:jc w:val="both"/>
        <w:rPr/>
      </w:pPr>
      <w:r>
        <w:rPr>
          <w:rtl w:val="0"/>
        </w:rPr>
        <w:t xml:space="preserve">Conjunto de métricas estadísticas utilizadas para medir el desempeño de un sistema SAST:</w:t>
      </w:r>
    </w:p>
    <w:p w:rsidR="00000000" w:rsidDel="00000000" w:rsidP="00000000" w:rsidRDefault="00000000" w:rsidRPr="00000000">
      <w:pPr>
        <w:spacing w:after="150" w:line="276" w:lineRule="auto"/>
        <w:jc w:val="both"/>
        <w:rPr/>
      </w:pPr>
      <w:r>
        <w:rPr>
          <w:b w:val="1"/>
          <w:rtl w:val="0"/>
        </w:rPr>
        <w:t xml:space="preserve">Falso Positivo (</w:t>
      </w:r>
      <w:r>
        <w:rPr>
          <w:b w:val="1"/>
          <w:i w:val="1"/>
          <w:rtl w:val="0"/>
        </w:rPr>
        <w:t xml:space="preserve">FP</w:t>
      </w:r>
      <w:r>
        <w:rPr>
          <w:b w:val="1"/>
          <w:rtl w:val="0"/>
        </w:rPr>
        <w:t xml:space="preserve">):</w:t>
      </w:r>
      <w:r>
        <w:rPr>
          <w:rtl w:val="0"/>
        </w:rPr>
        <w:t xml:space="preserve"> alerta reportada por el analizador sobre un fragmento de código que en realidad es seguro o está correctamente sanitizado.</w:t>
      </w:r>
    </w:p>
    <w:p w:rsidR="00000000" w:rsidDel="00000000" w:rsidP="00000000" w:rsidRDefault="00000000" w:rsidRPr="00000000">
      <w:pPr>
        <w:spacing w:after="150" w:line="276" w:lineRule="auto"/>
        <w:jc w:val="both"/>
        <w:rPr/>
      </w:pPr>
      <w:r>
        <w:rPr>
          <w:b w:val="1"/>
          <w:rtl w:val="0"/>
        </w:rPr>
        <w:t xml:space="preserve">Falso Negativo (</w:t>
      </w:r>
      <w:r>
        <w:rPr>
          <w:b w:val="1"/>
          <w:i w:val="1"/>
          <w:rtl w:val="0"/>
        </w:rPr>
        <w:t xml:space="preserve">FN</w:t>
      </w:r>
      <w:r>
        <w:rPr>
          <w:b w:val="1"/>
          <w:rtl w:val="0"/>
        </w:rPr>
        <w:t xml:space="preserve">):</w:t>
      </w:r>
      <w:r>
        <w:rPr>
          <w:rtl w:val="0"/>
        </w:rPr>
        <w:t xml:space="preserve"> vulnerabilidad real presente en el código fuente que el analizador omite detectar.</w:t>
      </w:r>
    </w:p>
    <w:p w:rsidR="00000000" w:rsidDel="00000000" w:rsidP="00000000" w:rsidRDefault="00000000" w:rsidRPr="00000000">
      <w:pPr>
        <w:spacing w:after="150" w:line="276" w:lineRule="auto"/>
        <w:jc w:val="both"/>
        <w:rPr/>
      </w:pPr>
      <w:r>
        <w:rPr>
          <w:b w:val="1"/>
          <w:rtl w:val="0"/>
        </w:rPr>
        <w:t xml:space="preserve">Precisión (Precision):</w:t>
      </w:r>
      <w:r>
        <w:rPr>
          <w:rtl w:val="0"/>
        </w:rPr>
        <w:t xml:space="preserve"> proporción de vulnerabilidades reales detectadas sobre el total de alertas emitidas por la herramienta:</w:t>
      </w:r>
    </w:p>
    <w:p w:rsidR="00000000" w:rsidDel="00000000" w:rsidP="00000000" w:rsidRDefault="00000000" w:rsidRPr="00000000">
      <w:pPr>
        <w:spacing w:after="200" w:before="60" w:line="276" w:lineRule="auto"/>
        <w:jc w:val="center"/>
        <w:rPr/>
      </w:pPr>
      <w:r>
        <w:rPr>
          <w:i w:val="1"/>
          <w:rtl w:val="0"/>
        </w:rPr>
        <w:t xml:space="preserve">Precision = TP / (TP + FP)</w:t>
      </w:r>
    </w:p>
    <w:p w:rsidR="00000000" w:rsidDel="00000000" w:rsidP="00000000" w:rsidRDefault="00000000" w:rsidRPr="00000000">
      <w:pPr>
        <w:spacing w:after="150" w:line="276" w:lineRule="auto"/>
        <w:jc w:val="both"/>
        <w:rPr/>
      </w:pPr>
      <w:r>
        <w:rPr>
          <w:b w:val="1"/>
          <w:rtl w:val="0"/>
        </w:rPr>
        <w:t xml:space="preserve">Exhaustividad (Recall):</w:t>
      </w:r>
      <w:r>
        <w:rPr>
          <w:rtl w:val="0"/>
        </w:rPr>
        <w:t xml:space="preserve"> proporción de vulnerabilidades reales detectadas sobre el total de vulnerabilidades existentes en el programa:</w:t>
      </w:r>
    </w:p>
    <w:p w:rsidR="00000000" w:rsidDel="00000000" w:rsidP="00000000" w:rsidRDefault="00000000" w:rsidRPr="00000000">
      <w:pPr>
        <w:spacing w:after="200" w:before="60" w:line="276" w:lineRule="auto"/>
        <w:jc w:val="center"/>
        <w:rPr/>
      </w:pPr>
      <w:r>
        <w:rPr>
          <w:i w:val="1"/>
          <w:rtl w:val="0"/>
        </w:rPr>
        <w:t xml:space="preserve">Recall = TP / (TP + FN)</w:t>
      </w:r>
    </w:p>
    <w:p w:rsidR="00000000" w:rsidDel="00000000" w:rsidP="00000000" w:rsidRDefault="00000000" w:rsidRPr="00000000">
      <w:pPr>
        <w:pStyle w:val="Heading2"/>
        <w:rPr/>
      </w:pPr>
      <w:r>
        <w:rPr>
          <w:rtl w:val="0"/>
        </w:rPr>
        <w:t xml:space="preserve">3.3.4. Accesibilidad (Reachability) en Grafos Dirigidos</w:t>
      </w:r>
    </w:p>
    <w:p w:rsidR="00000000" w:rsidDel="00000000" w:rsidP="00000000" w:rsidRDefault="00000000" w:rsidRPr="00000000">
      <w:pPr>
        <w:spacing w:after="150" w:line="276" w:lineRule="auto"/>
        <w:jc w:val="both"/>
        <w:rPr/>
      </w:pPr>
      <w:r>
        <w:rPr>
          <w:rtl w:val="0"/>
        </w:rPr>
        <w:t xml:space="preserve">Propiedad matemática de la teoría de grafos que determina si existe una secuencia de aristas dirigidas que conecte un nodo de origen </w:t>
      </w:r>
      <w:r>
        <w:rPr>
          <w:i w:val="1"/>
          <w:rtl w:val="0"/>
        </w:rPr>
        <w:t xml:space="preserve">u</w:t>
      </w:r>
      <w:r>
        <w:rPr>
          <w:rtl w:val="0"/>
        </w:rPr>
        <w:t xml:space="preserve"> con un nodo de destino </w:t>
      </w:r>
      <w:r>
        <w:rPr>
          <w:i w:val="1"/>
          <w:rtl w:val="0"/>
        </w:rPr>
        <w:t xml:space="preserve">v</w:t>
      </w:r>
      <w:r>
        <w:rPr>
          <w:rtl w:val="0"/>
        </w:rPr>
        <w:t xml:space="preserve">. En el contexto del análisis estático, se utiliza para verificar formalmente si existe flujo de información entre dos puntos del programa.</w:t>
      </w:r>
    </w:p>
    <w:p w:rsidR="00000000" w:rsidDel="00000000" w:rsidP="00000000" w:rsidRDefault="00000000" w:rsidRPr="00000000">
      <w:pPr>
        <w:pStyle w:val="Heading2"/>
        <w:rPr/>
      </w:pPr>
      <w:r>
        <w:rPr>
          <w:rtl w:val="0"/>
        </w:rPr>
        <w:t xml:space="preserve">3.3.5. Sensibilidad en el Análisis de Programas (Flow-, Context- y Path-Sensitivity)</w:t>
      </w:r>
    </w:p>
    <w:p w:rsidR="00000000" w:rsidDel="00000000" w:rsidP="00000000" w:rsidRDefault="00000000" w:rsidRPr="00000000">
      <w:pPr>
        <w:spacing w:after="150" w:line="276" w:lineRule="auto"/>
        <w:jc w:val="both"/>
        <w:rPr/>
      </w:pPr>
      <w:r>
        <w:rPr>
          <w:rtl w:val="0"/>
        </w:rPr>
        <w:t xml:space="preserve">Clasificación teórica que define el grado de precisión y el nivel de abstracción adoptado por un algoritmo de análisis estático (Nielson et al., 1999):</w:t>
      </w:r>
    </w:p>
    <w:p w:rsidR="00000000" w:rsidDel="00000000" w:rsidP="00000000" w:rsidRDefault="00000000" w:rsidRPr="00000000">
      <w:pPr>
        <w:spacing w:after="150" w:line="276" w:lineRule="auto"/>
        <w:jc w:val="both"/>
        <w:rPr/>
      </w:pPr>
      <w:r>
        <w:rPr>
          <w:b w:val="1"/>
          <w:rtl w:val="0"/>
        </w:rPr>
        <w:t xml:space="preserve">Sensibilidad al Flujo (Flow-sensitivity):</w:t>
      </w:r>
      <w:r>
        <w:rPr>
          <w:rtl w:val="0"/>
        </w:rPr>
        <w:t xml:space="preserve"> un análisis es sensible al flujo si tiene en cuenta el orden de ejecución de las sentencias del programa. Un análisis insensible al flujo considera las sentencias como un conjunto no ordenado.</w:t>
      </w:r>
    </w:p>
    <w:p w:rsidR="00000000" w:rsidDel="00000000" w:rsidP="00000000" w:rsidRDefault="00000000" w:rsidRPr="00000000">
      <w:pPr>
        <w:spacing w:after="150" w:line="276" w:lineRule="auto"/>
        <w:jc w:val="both"/>
        <w:rPr/>
      </w:pPr>
      <w:r>
        <w:rPr>
          <w:b w:val="1"/>
          <w:rtl w:val="0"/>
        </w:rPr>
        <w:t xml:space="preserve">Sensibilidad al Contexto (Context-sensitivity):</w:t>
      </w:r>
      <w:r>
        <w:rPr>
          <w:rtl w:val="0"/>
        </w:rPr>
        <w:t xml:space="preserve"> un análisis es sensible al contexto si distingue entre las diferentes invocaciones de una misma función según la pila de llamadas (call stack) desde donde fue emitida, evitando mezclar los flujos de datos de distintas llamadas.</w:t>
      </w:r>
    </w:p>
    <w:p w:rsidR="00000000" w:rsidDel="00000000" w:rsidP="00000000" w:rsidRDefault="00000000" w:rsidRPr="00000000">
      <w:pPr>
        <w:spacing w:after="150" w:line="276" w:lineRule="auto"/>
        <w:jc w:val="both"/>
        <w:rPr/>
      </w:pPr>
      <w:r>
        <w:rPr>
          <w:b w:val="1"/>
          <w:rtl w:val="0"/>
        </w:rPr>
        <w:t xml:space="preserve">Sensibilidad al Camino (Path-sensitivity):</w:t>
      </w:r>
      <w:r>
        <w:rPr>
          <w:rtl w:val="0"/>
        </w:rPr>
        <w:t xml:space="preserve"> un análisis es sensible al camino si evalúa la validez de los predicados o condiciones lógicas de las ramificaciones (</w:t>
      </w:r>
      <w:r>
        <w:rPr>
          <w:rFonts w:ascii="Courier New" w:cs="Courier New" w:eastAsia="Courier New" w:hAnsi="Courier New"/>
          <w:rtl w:val="0"/>
        </w:rPr>
        <w:t xml:space="preserve">if</w:t>
      </w:r>
      <w:r>
        <w:rPr>
          <w:rtl w:val="0"/>
        </w:rPr>
        <w:t xml:space="preserve">, </w:t>
      </w:r>
      <w:r>
        <w:rPr>
          <w:rFonts w:ascii="Courier New" w:cs="Courier New" w:eastAsia="Courier New" w:hAnsi="Courier New"/>
          <w:rtl w:val="0"/>
        </w:rPr>
        <w:t xml:space="preserve">switch</w:t>
      </w:r>
      <w:r>
        <w:rPr>
          <w:rtl w:val="0"/>
        </w:rPr>
        <w:t xml:space="preserve">), diferenciando rutas de ejecución factibles de aquellas que son inalcanzables.</w:t>
      </w:r>
    </w:p>
    <w:p w:rsidR="00000000" w:rsidDel="00000000" w:rsidP="00000000" w:rsidRDefault="00000000" w:rsidRPr="00000000" w14:paraId="0000010B">
      <w:pPr>
        <w:pStyle w:val="Heading1"/>
        <w:rPr/>
      </w:pPr>
      <w:bookmarkStart w:colFirst="0" w:colLast="0" w:name="_heading=h.vaslfh31bicu" w:id="41"/>
      <w:bookmarkEnd w:id="41"/>
      <w:r>
        <w:rPr>
          <w:rtl w:val="0"/>
        </w:rPr>
        <w:t xml:space="preserve">Referencias bibliográficas </w:t>
      </w:r>
    </w:p>
    <w:p w:rsidR="00000000" w:rsidDel="00000000" w:rsidP="00000000" w:rsidRDefault="00000000" w:rsidRPr="00000000">
      <w:pPr>
        <w:pStyle w:val="Heading2"/>
        <w:rPr/>
      </w:pPr>
      <w:r>
        <w:rPr>
          <w:rtl w:val="0"/>
        </w:rPr>
        <w:t xml:space="preserve">Libros</w:t>
      </w:r>
    </w:p>
    <w:p w:rsidR="00000000" w:rsidDel="00000000" w:rsidP="00000000" w:rsidRDefault="00000000" w:rsidRPr="00000000">
      <w:pPr>
        <w:spacing w:after="150" w:line="276" w:lineRule="auto"/>
        <w:jc w:val="left"/>
        <w:rPr/>
      </w:pPr>
      <w:r>
        <w:rPr>
          <w:rtl w:val="0"/>
        </w:rPr>
        <w:t xml:space="preserve">Aho, A. V., Lam, M. S., Sethi, R. y Ullman, J. D. (2006). </w:t>
      </w:r>
      <w:r>
        <w:rPr>
          <w:i w:val="1"/>
          <w:rtl w:val="0"/>
        </w:rPr>
        <w:t xml:space="preserve">Compilers: Principles, Techniques, and Tools</w:t>
      </w:r>
      <w:r>
        <w:rPr>
          <w:rtl w:val="0"/>
        </w:rPr>
        <w:t xml:space="preserve"> (2.ª ed.). Addison-Wesley.</w:t>
      </w:r>
    </w:p>
    <w:p w:rsidR="00000000" w:rsidDel="00000000" w:rsidP="00000000" w:rsidRDefault="00000000" w:rsidRPr="00000000">
      <w:pPr>
        <w:spacing w:after="150" w:line="276" w:lineRule="auto"/>
        <w:jc w:val="left"/>
        <w:rPr/>
      </w:pPr>
      <w:r>
        <w:rPr>
          <w:rtl w:val="0"/>
        </w:rPr>
        <w:t xml:space="preserve">Diehl, S. (2007). </w:t>
      </w:r>
      <w:r>
        <w:rPr>
          <w:i w:val="1"/>
          <w:rtl w:val="0"/>
        </w:rPr>
        <w:t xml:space="preserve">Software Visualization: Visualizing the Structure, Behaviour, and Evolution of Software</w:t>
      </w:r>
      <w:r>
        <w:rPr>
          <w:rtl w:val="0"/>
        </w:rPr>
        <w:t xml:space="preserve">. Springer.</w:t>
      </w:r>
    </w:p>
    <w:p w:rsidR="00000000" w:rsidDel="00000000" w:rsidP="00000000" w:rsidRDefault="00000000" w:rsidRPr="00000000">
      <w:pPr>
        <w:spacing w:after="150" w:line="276" w:lineRule="auto"/>
        <w:jc w:val="left"/>
        <w:rPr/>
      </w:pPr>
      <w:r>
        <w:rPr>
          <w:rtl w:val="0"/>
        </w:rPr>
        <w:t xml:space="preserve">McGraw, G. (2006). </w:t>
      </w:r>
      <w:r>
        <w:rPr>
          <w:i w:val="1"/>
          <w:rtl w:val="0"/>
        </w:rPr>
        <w:t xml:space="preserve">Software Security: Building Security In</w:t>
      </w:r>
      <w:r>
        <w:rPr>
          <w:rtl w:val="0"/>
        </w:rPr>
        <w:t xml:space="preserve">. Addison-Wesley Professional.</w:t>
      </w:r>
    </w:p>
    <w:p w:rsidR="00000000" w:rsidDel="00000000" w:rsidP="00000000" w:rsidRDefault="00000000" w:rsidRPr="00000000">
      <w:pPr>
        <w:spacing w:after="150" w:line="276" w:lineRule="auto"/>
        <w:jc w:val="left"/>
        <w:rPr/>
      </w:pPr>
      <w:r>
        <w:rPr>
          <w:rtl w:val="0"/>
        </w:rPr>
        <w:t xml:space="preserve">Nielson, F., Nielson, H. R. y Hankin, C. (1999). </w:t>
      </w:r>
      <w:r>
        <w:rPr>
          <w:i w:val="1"/>
          <w:rtl w:val="0"/>
        </w:rPr>
        <w:t xml:space="preserve">Principles of Program Analysis</w:t>
      </w:r>
      <w:r>
        <w:rPr>
          <w:rtl w:val="0"/>
        </w:rPr>
        <w:t xml:space="preserve">. Springer. https://doi.org/10.1007/978-3-662-03811-6</w:t>
      </w:r>
    </w:p>
    <w:p w:rsidR="00000000" w:rsidDel="00000000" w:rsidP="00000000" w:rsidRDefault="00000000" w:rsidRPr="00000000">
      <w:pPr>
        <w:spacing w:after="150" w:line="276" w:lineRule="auto"/>
        <w:jc w:val="left"/>
        <w:rPr/>
      </w:pPr>
      <w:r>
        <w:rPr>
          <w:rtl w:val="0"/>
        </w:rPr>
        <w:t xml:space="preserve">Robinson, I., Webber, J. y Eifrem, E. (2013). </w:t>
      </w:r>
      <w:r>
        <w:rPr>
          <w:i w:val="1"/>
          <w:rtl w:val="0"/>
        </w:rPr>
        <w:t xml:space="preserve">Graph Databases</w:t>
      </w:r>
      <w:r>
        <w:rPr>
          <w:rtl w:val="0"/>
        </w:rPr>
        <w:t xml:space="preserve">. O’Reilly Media.</w:t>
      </w:r>
    </w:p>
    <w:p w:rsidR="00000000" w:rsidDel="00000000" w:rsidP="00000000" w:rsidRDefault="00000000" w:rsidRPr="00000000">
      <w:pPr>
        <w:pStyle w:val="Heading2"/>
        <w:rPr/>
      </w:pPr>
      <w:r>
        <w:rPr>
          <w:rtl w:val="0"/>
        </w:rPr>
        <w:t xml:space="preserve">Papers y Tesis</w:t>
      </w:r>
    </w:p>
    <w:p w:rsidR="00000000" w:rsidDel="00000000" w:rsidP="00000000" w:rsidRDefault="00000000" w:rsidRPr="00000000">
      <w:pPr>
        <w:spacing w:after="150" w:line="276" w:lineRule="auto"/>
        <w:jc w:val="left"/>
        <w:rPr/>
      </w:pPr>
      <w:r>
        <w:rPr>
          <w:rtl w:val="0"/>
        </w:rPr>
        <w:t xml:space="preserve">Balbi, P. (2023, 20 de septiembre). Defensa de tesis de licenciatura en Ciencias de la Computación [comunicación de defensa de tesis]. Departamento de Computación, FCEyN, Universidad de Buenos Aires. Director: Dr. Diego Garbervetsky. https://www.dc.uba.ar/event/defensa-tesis-licenciatura-pablo-balbi/</w:t>
      </w:r>
    </w:p>
    <w:p w:rsidR="00000000" w:rsidDel="00000000" w:rsidP="00000000" w:rsidRDefault="00000000" w:rsidRPr="00000000">
      <w:pPr>
        <w:spacing w:after="150" w:line="276" w:lineRule="auto"/>
        <w:jc w:val="left"/>
        <w:rPr/>
      </w:pPr>
      <w:r>
        <w:rPr>
          <w:rtl w:val="0"/>
        </w:rPr>
        <w:t xml:space="preserve">Brito, T., Ferreira, M., Monteiro, M., Lopes, P., Barros, M., Santos, J. y Santos, N. (2023). Study of JavaScript Static Analysis Tools for Vulnerability Detection in Node.js Packages. </w:t>
      </w:r>
      <w:r>
        <w:rPr>
          <w:i w:val="1"/>
          <w:rtl w:val="0"/>
        </w:rPr>
        <w:t xml:space="preserve">arXiv preprint</w:t>
      </w:r>
      <w:r>
        <w:rPr>
          <w:rtl w:val="0"/>
        </w:rPr>
        <w:t xml:space="preserve"> arXiv:2301.05097.</w:t>
      </w:r>
    </w:p>
    <w:p w:rsidR="00000000" w:rsidDel="00000000" w:rsidP="00000000" w:rsidRDefault="00000000" w:rsidRPr="00000000">
      <w:pPr>
        <w:spacing w:after="150" w:line="276" w:lineRule="auto"/>
        <w:jc w:val="left"/>
        <w:rPr/>
      </w:pPr>
      <w:r>
        <w:rPr>
          <w:rtl w:val="0"/>
        </w:rPr>
        <w:t xml:space="preserve">Denning, D. E. (1976). A lattice model of secure information flow. </w:t>
      </w:r>
      <w:r>
        <w:rPr>
          <w:i w:val="1"/>
          <w:rtl w:val="0"/>
        </w:rPr>
        <w:t xml:space="preserve">Communications of the ACM</w:t>
      </w:r>
      <w:r>
        <w:rPr>
          <w:rtl w:val="0"/>
        </w:rPr>
        <w:t xml:space="preserve">, 19(5), 236-243.</w:t>
      </w:r>
    </w:p>
    <w:p w:rsidR="00000000" w:rsidDel="00000000" w:rsidP="00000000" w:rsidRDefault="00000000" w:rsidRPr="00000000">
      <w:pPr>
        <w:spacing w:after="150" w:line="276" w:lineRule="auto"/>
        <w:jc w:val="left"/>
        <w:rPr/>
      </w:pPr>
      <w:r>
        <w:rPr>
          <w:rtl w:val="0"/>
        </w:rPr>
        <w:t xml:space="preserve">Dutta, S., Garbervetsky, D., Lahiri, S. K. y Schäfer, M. (2022). InspectJS: Leveraging Code Similarity and User-Feedback for Effective Taint Specification Inference for JavaScript. </w:t>
      </w:r>
      <w:r>
        <w:rPr>
          <w:i w:val="1"/>
          <w:rtl w:val="0"/>
        </w:rPr>
        <w:t xml:space="preserve">Proceedings of the 44th International Conference on Software Engineering: Software Engineering in Practice (ICSE-SEIP ’22)</w:t>
      </w:r>
      <w:r>
        <w:rPr>
          <w:rtl w:val="0"/>
        </w:rPr>
        <w:t xml:space="preserve">, pp. 165-174. https://doi.org/10.1145/3510457.3513048</w:t>
      </w:r>
    </w:p>
    <w:p w:rsidR="00000000" w:rsidDel="00000000" w:rsidP="00000000" w:rsidRDefault="00000000" w:rsidRPr="00000000">
      <w:pPr>
        <w:spacing w:after="150" w:line="276" w:lineRule="auto"/>
        <w:jc w:val="left"/>
        <w:rPr/>
      </w:pPr>
      <w:r>
        <w:rPr>
          <w:rtl w:val="0"/>
        </w:rPr>
        <w:t xml:space="preserve">Li, S., Kang, M., Hou, J. y Cao, Y. (2022). Mining Node.js Vulnerabilities via Object Dependence Graph and Query. </w:t>
      </w:r>
      <w:r>
        <w:rPr>
          <w:i w:val="1"/>
          <w:rtl w:val="0"/>
        </w:rPr>
        <w:t xml:space="preserve">31st USENIX Security Symposium</w:t>
      </w:r>
      <w:r>
        <w:rPr>
          <w:rtl w:val="0"/>
        </w:rPr>
        <w:t xml:space="preserve">, pp. 143-160.</w:t>
      </w:r>
    </w:p>
    <w:p w:rsidR="00000000" w:rsidDel="00000000" w:rsidP="00000000" w:rsidRDefault="00000000" w:rsidRPr="00000000">
      <w:pPr>
        <w:spacing w:after="150" w:line="276" w:lineRule="auto"/>
        <w:jc w:val="left"/>
        <w:rPr/>
      </w:pPr>
      <w:r>
        <w:rPr>
          <w:rtl w:val="0"/>
        </w:rPr>
        <w:t xml:space="preserve">Sabelfeld, A. y Myers, A. C. (2003). Language-based information-flow security. </w:t>
      </w:r>
      <w:r>
        <w:rPr>
          <w:i w:val="1"/>
          <w:rtl w:val="0"/>
        </w:rPr>
        <w:t xml:space="preserve">IEEE Journal on Selected Areas in Communications</w:t>
      </w:r>
      <w:r>
        <w:rPr>
          <w:rtl w:val="0"/>
        </w:rPr>
        <w:t xml:space="preserve">, 21(1), 5-19.</w:t>
      </w:r>
    </w:p>
    <w:p w:rsidR="00000000" w:rsidDel="00000000" w:rsidP="00000000" w:rsidRDefault="00000000" w:rsidRPr="00000000">
      <w:pPr>
        <w:spacing w:after="150" w:line="276" w:lineRule="auto"/>
        <w:jc w:val="left"/>
        <w:rPr/>
      </w:pPr>
      <w:r>
        <w:rPr>
          <w:rtl w:val="0"/>
        </w:rPr>
        <w:t xml:space="preserve">Villan, M. A. y Melani, M. I. (2022). Análisis de vulnerabilidades en videojuegos basados en NFT y criptomonedas. </w:t>
      </w:r>
      <w:r>
        <w:rPr>
          <w:i w:val="1"/>
          <w:rtl w:val="0"/>
        </w:rPr>
        <w:t xml:space="preserve">XXIV Workshop de Investigadores en Ciencias de la Computación (WICC 2022, Mendoza)</w:t>
      </w:r>
      <w:r>
        <w:rPr>
          <w:rtl w:val="0"/>
        </w:rPr>
        <w:t xml:space="preserve">, pp. 589-591. http://sedici.unlp.edu.ar/handle/10915/144933</w:t>
      </w:r>
    </w:p>
    <w:p w:rsidR="00000000" w:rsidDel="00000000" w:rsidP="00000000" w:rsidRDefault="00000000" w:rsidRPr="00000000">
      <w:pPr>
        <w:spacing w:after="150" w:line="276" w:lineRule="auto"/>
        <w:jc w:val="left"/>
        <w:rPr/>
      </w:pPr>
      <w:r>
        <w:rPr>
          <w:rtl w:val="0"/>
        </w:rPr>
        <w:t xml:space="preserve">Yamaguchi, F., Golde, N., Arp, D. y Rieck, K. (2014). Modeling and Discovering Vulnerabilities with Code Property Graphs. </w:t>
      </w:r>
      <w:r>
        <w:rPr>
          <w:i w:val="1"/>
          <w:rtl w:val="0"/>
        </w:rPr>
        <w:t xml:space="preserve">IEEE Symposium on Security and Privacy</w:t>
      </w:r>
      <w:r>
        <w:rPr>
          <w:rtl w:val="0"/>
        </w:rPr>
        <w:t xml:space="preserve">, pp. 590-604.</w:t>
      </w:r>
    </w:p>
    <w:p w:rsidR="00000000" w:rsidDel="00000000" w:rsidP="00000000" w:rsidRDefault="00000000" w:rsidRPr="00000000">
      <w:pPr>
        <w:pStyle w:val="Heading2"/>
        <w:rPr/>
      </w:pPr>
      <w:r>
        <w:rPr>
          <w:rtl w:val="0"/>
        </w:rPr>
        <w:t xml:space="preserve">Sitios web (consultados el 10 de junio de 2026)</w:t>
      </w:r>
    </w:p>
    <w:p w:rsidR="00000000" w:rsidDel="00000000" w:rsidP="00000000" w:rsidRDefault="00000000" w:rsidRPr="00000000">
      <w:pPr>
        <w:spacing w:after="150" w:line="276" w:lineRule="auto"/>
        <w:jc w:val="left"/>
        <w:rPr/>
      </w:pPr>
      <w:r>
        <w:rPr>
          <w:rtl w:val="0"/>
        </w:rPr>
        <w:t xml:space="preserve">GitHub. CodeQL: About data flow analysis. https://codeql.github.com/docs/writing-codeql-queries/about-data-flow-analysis/</w:t>
      </w:r>
    </w:p>
    <w:p w:rsidR="00000000" w:rsidDel="00000000" w:rsidP="00000000" w:rsidRDefault="00000000" w:rsidRPr="00000000">
      <w:pPr>
        <w:spacing w:after="150" w:line="276" w:lineRule="auto"/>
        <w:jc w:val="left"/>
        <w:rPr/>
      </w:pPr>
      <w:r>
        <w:rPr>
          <w:rtl w:val="0"/>
        </w:rPr>
        <w:t xml:space="preserve">Joern. Joern Documentation. https://docs.joern.io/</w:t>
      </w:r>
    </w:p>
    <w:p w:rsidR="00000000" w:rsidDel="00000000" w:rsidP="00000000" w:rsidRDefault="00000000" w:rsidRPr="00000000">
      <w:pPr>
        <w:spacing w:after="150" w:line="276" w:lineRule="auto"/>
        <w:jc w:val="left"/>
        <w:rPr/>
      </w:pPr>
      <w:r>
        <w:rPr>
          <w:rtl w:val="0"/>
        </w:rPr>
        <w:t xml:space="preserve">MITRE. CWE Top 25 Most Dangerous Software Weaknesses. https://cwe.mitre.org/top25/</w:t>
      </w:r>
    </w:p>
    <w:p w:rsidR="00000000" w:rsidDel="00000000" w:rsidP="00000000" w:rsidRDefault="00000000" w:rsidRPr="00000000">
      <w:pPr>
        <w:spacing w:after="150" w:line="276" w:lineRule="auto"/>
        <w:jc w:val="left"/>
        <w:rPr/>
      </w:pPr>
      <w:r>
        <w:rPr>
          <w:rtl w:val="0"/>
        </w:rPr>
        <w:t xml:space="preserve">NIST. Secure Software Development Framework (SSDF), SP 800-218. https://csrc.nist.gov/pubs/sp/800/218/final</w:t>
      </w:r>
    </w:p>
    <w:p w:rsidR="00000000" w:rsidDel="00000000" w:rsidP="00000000" w:rsidRDefault="00000000" w:rsidRPr="00000000">
      <w:pPr>
        <w:spacing w:after="150" w:line="276" w:lineRule="auto"/>
        <w:jc w:val="left"/>
        <w:rPr/>
      </w:pPr>
      <w:r>
        <w:rPr>
          <w:rtl w:val="0"/>
        </w:rPr>
        <w:t xml:space="preserve">NIST. Software Assurance Reference Dataset (SARD). https://samate.nist.gov/SARD/</w:t>
      </w:r>
    </w:p>
    <w:p w:rsidR="00000000" w:rsidDel="00000000" w:rsidP="00000000" w:rsidRDefault="00000000" w:rsidRPr="00000000">
      <w:pPr>
        <w:spacing w:after="150" w:line="276" w:lineRule="auto"/>
        <w:jc w:val="left"/>
        <w:rPr/>
      </w:pPr>
      <w:r>
        <w:rPr>
          <w:rtl w:val="0"/>
        </w:rPr>
        <w:t xml:space="preserve">OWASP Foundation. OWASP Benchmark Project. https://owasp.org/www-project-benchmark/</w:t>
      </w:r>
    </w:p>
    <w:p w:rsidR="00000000" w:rsidDel="00000000" w:rsidP="00000000" w:rsidRDefault="00000000" w:rsidRPr="00000000">
      <w:pPr>
        <w:spacing w:after="150" w:line="276" w:lineRule="auto"/>
        <w:jc w:val="left"/>
        <w:rPr/>
      </w:pPr>
      <w:r>
        <w:rPr>
          <w:rtl w:val="0"/>
        </w:rPr>
        <w:t xml:space="preserve">OWASP Foundation. Source Code Analysis Tools. https://owasp.org/www-community/Source_Code_Analysis_Tools</w:t>
      </w:r>
    </w:p>
    <w:p w:rsidR="00000000" w:rsidDel="00000000" w:rsidP="00000000" w:rsidRDefault="00000000" w:rsidRPr="00000000">
      <w:pPr>
        <w:spacing w:after="150" w:line="276" w:lineRule="auto"/>
        <w:jc w:val="left"/>
        <w:rPr/>
      </w:pPr>
      <w:r>
        <w:rPr>
          <w:rtl w:val="0"/>
        </w:rPr>
        <w:t xml:space="preserve">SADIO. Simposio Argentino de Ingeniería de Software (ASSE), Jornadas Argentinas de Informática (JAIIO). https://jaiio53.clei.org/simposios/asse/</w:t>
      </w:r>
    </w:p>
    <w:p w:rsidR="00000000" w:rsidDel="00000000" w:rsidP="00000000" w:rsidRDefault="00000000" w:rsidRPr="00000000">
      <w:pPr>
        <w:spacing w:after="150" w:line="276" w:lineRule="auto"/>
        <w:jc w:val="left"/>
        <w:rPr/>
      </w:pPr>
      <w:r>
        <w:rPr>
          <w:rtl w:val="0"/>
        </w:rPr>
        <w:t xml:space="preserve">Semgrep. Taint mode documentation. https://semgrep.dev/docs/writing-rules/data-flow/taint-mode/</w:t>
      </w:r>
    </w:p>
    <w:p w:rsidR="00000000" w:rsidDel="00000000" w:rsidP="00000000" w:rsidRDefault="00000000" w:rsidRPr="00000000">
      <w:pPr>
        <w:spacing w:after="150" w:line="276" w:lineRule="auto"/>
        <w:jc w:val="left"/>
        <w:rPr/>
      </w:pPr>
      <w:r>
        <w:rPr>
          <w:rtl w:val="0"/>
        </w:rPr>
        <w:t xml:space="preserve">ts-morph. Documentation. https://ts-morph.com/</w:t>
      </w:r>
    </w:p>
    <w:p w:rsidR="00000000" w:rsidDel="00000000" w:rsidP="00000000" w:rsidRDefault="00000000" w:rsidRPr="00000000" w14:paraId="0000011B">
      <w:pPr>
        <w:pStyle w:val="Heading1"/>
        <w:rPr>
          <w:color w:val="0a3041"/>
        </w:rPr>
      </w:pPr>
      <w:r>
        <w:rPr>
          <w:rtl w:val="0"/>
        </w:rPr>
        <w:t xml:space="preserve">Apéndices</w:t>
      </w:r>
    </w:p>
    <w:p w:rsidR="00000000" w:rsidDel="00000000" w:rsidP="00000000" w:rsidRDefault="00000000" w:rsidRPr="00000000" w14:paraId="0000011C">
      <w:pPr>
        <w:pStyle w:val="Heading2"/>
        <w:rPr>
          <w:b w:val="0"/>
          <w:bCs w:val="0"/>
          <w:color w:val="000000"/>
          <w:sz w:val="22"/>
          <w:szCs w:val="22"/>
        </w:rPr>
      </w:pPr>
      <w:bookmarkStart w:colFirst="0" w:colLast="0" w:name="_heading=h.e4tcwmiu9kah" w:id="43"/>
      <w:bookmarkEnd w:id="43"/>
      <w:r>
        <w:rPr>
          <w:b w:val="0"/>
          <w:bCs w:val="0"/>
          <w:color w:val="000000"/>
          <w:sz w:val="22"/>
          <w:szCs w:val="22"/>
          <w:rtl w:val="0"/>
        </w:rPr>
        <w:t xml:space="preserve">Apéndice A. Banco de pruebas: casos sintéticos y repositorios reales con vulnerabilidades documentadas.</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Pr>
          <w:rtl w:val="0"/>
        </w:rPr>
      </w:r>
    </w:p>
    <w:sectPr>
      <w:footerReference r:id="rId30"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pBdr>
        <w:top w:color="cccccc" w:space="6" w:sz="4" w:val="single"/>
      </w:pBdr>
      <w:jc w:val="center"/>
      <w:rPr/>
    </w:pPr>
    <w:r w:rsidDel="00000000" w:rsidR="00000000" w:rsidRPr="00000000">
      <w:rPr>
        <w:color w:val="555555"/>
        <w:sz w:val="16"/>
        <w:szCs w:val="16"/>
        <w:rtl w:val="0"/>
      </w:rPr>
      <w:t xml:space="preserve">GraphSAST · Proyecto Final · Maximo Zuidwijk · USAL          Página </w:t>
    </w:r>
    <w:r w:rsidDel="00000000" w:rsidR="00000000" w:rsidRPr="00000000">
      <w:rPr>
        <w:color w:val="555555"/>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222222"/>
        <w:sz w:val="22"/>
        <w:szCs w:val="22"/>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75b6" w:space="4" w:sz="6" w:val="single"/>
        <w:right w:space="0" w:sz="0" w:val="nil"/>
        <w:between w:space="0" w:sz="0" w:val="nil"/>
      </w:pBdr>
      <w:shd w:fill="auto" w:val="clear"/>
      <w:spacing w:after="140" w:before="300" w:line="240" w:lineRule="auto"/>
      <w:ind w:left="0" w:right="0" w:firstLine="0"/>
      <w:jc w:val="left"/>
    </w:pPr>
    <w:rPr>
      <w:rFonts w:ascii="Arial" w:cs="Arial" w:eastAsia="Arial" w:hAnsi="Arial"/>
      <w:b w:val="1"/>
      <w:bCs w:val="1"/>
      <w:i w:val="0"/>
      <w:iCs w:val="0"/>
      <w:smallCaps w:val="0"/>
      <w:strike w:val="0"/>
      <w:color w:val="1f3a5f"/>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10" w:before="200" w:line="240" w:lineRule="auto"/>
      <w:ind w:left="0" w:right="0" w:firstLine="0"/>
      <w:jc w:val="left"/>
    </w:pPr>
    <w:rPr>
      <w:rFonts w:ascii="Arial" w:cs="Arial" w:eastAsia="Arial" w:hAnsi="Arial"/>
      <w:b w:val="1"/>
      <w:bCs w:val="1"/>
      <w:i w:val="0"/>
      <w:iCs w:val="0"/>
      <w:smallCaps w:val="0"/>
      <w:strike w:val="0"/>
      <w:color w:val="2e75b6"/>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90" w:before="160" w:line="240" w:lineRule="auto"/>
      <w:ind w:left="0" w:right="0" w:firstLine="0"/>
      <w:jc w:val="left"/>
    </w:pPr>
    <w:rPr>
      <w:rFonts w:ascii="Arial" w:cs="Arial" w:eastAsia="Arial" w:hAnsi="Arial"/>
      <w:b w:val="1"/>
      <w:bCs w:val="1"/>
      <w:i w:val="0"/>
      <w:iCs w:val="0"/>
      <w:smallCaps w:val="0"/>
      <w:strike w:val="0"/>
      <w:color w:val="222222"/>
      <w:sz w:val="21"/>
      <w:szCs w:val="21"/>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22222"/>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tcPr>
      <w:shd w:fill="fafbfc" w:val="clear"/>
    </w:tcPr>
  </w:style>
  <w:style w:type="table" w:styleId="Table2">
    <w:basedOn w:val="TableNormal"/>
    <w:tblPr>
      <w:tblStyleRowBandSize w:val="1"/>
      <w:tblStyleColBandSize w:val="1"/>
      <w:tblCellMar/>
    </w:tblPr>
    <w:tcPr>
      <w:shd w:fill="fafbfc" w:val="clear"/>
    </w:tcPr>
  </w:style>
  <w:style w:type="table" w:styleId="Table3">
    <w:basedOn w:val="TableNormal"/>
    <w:tblPr>
      <w:tblStyleRowBandSize w:val="1"/>
      <w:tblStyleColBandSize w:val="1"/>
      <w:tblCellMar/>
    </w:tblPr>
    <w:tcPr>
      <w:shd w:fill="fafbfc" w:val="clear"/>
    </w:tc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semgrep.dev/docs/writing-rules/data-flow/taint-mode/" TargetMode="External"/><Relationship Id="rId22" Type="http://schemas.openxmlformats.org/officeDocument/2006/relationships/hyperlink" Target="https://doi.org/10.1007/978-3-662-03811-6" TargetMode="External"/><Relationship Id="rId21" Type="http://schemas.openxmlformats.org/officeDocument/2006/relationships/hyperlink" Target="https://tree-sitter.github.io/tree-sitter/" TargetMode="External"/><Relationship Id="rId24" Type="http://schemas.openxmlformats.org/officeDocument/2006/relationships/hyperlink" Target="https://www.usenix.org/conference/usenixsecurity22/presentation/li-song" TargetMode="External"/><Relationship Id="rId23" Type="http://schemas.openxmlformats.org/officeDocument/2006/relationships/hyperlink" Target="https://fabianyamaguchi.com/files/2014-ieeesp.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informit.com/store/software-security-building-security-in-9780321356703" TargetMode="External"/><Relationship Id="rId26" Type="http://schemas.openxmlformats.org/officeDocument/2006/relationships/hyperlink" Target="https://samate.nist.gov/SARD/" TargetMode="External"/><Relationship Id="rId25" Type="http://schemas.openxmlformats.org/officeDocument/2006/relationships/hyperlink" Target="https://owasp.org/www-project-benchmark/" TargetMode="External"/><Relationship Id="rId28" Type="http://schemas.openxmlformats.org/officeDocument/2006/relationships/hyperlink" Target="https://codeql.github.com/docs/writing-codeql-queries/about-data-flow-analysis/" TargetMode="External"/><Relationship Id="rId27" Type="http://schemas.openxmlformats.org/officeDocument/2006/relationships/hyperlink" Target="https://cwe.mitre.org/top25/"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cs.joern.io/" TargetMode="External"/><Relationship Id="rId7" Type="http://schemas.openxmlformats.org/officeDocument/2006/relationships/image" Target="media/image1.jpg"/><Relationship Id="rId8" Type="http://schemas.openxmlformats.org/officeDocument/2006/relationships/hyperlink" Target="https://doi.org/10.1007/978-3-662-03811-6" TargetMode="External"/><Relationship Id="rId30" Type="http://schemas.openxmlformats.org/officeDocument/2006/relationships/footer" Target="footer1.xml"/><Relationship Id="rId11" Type="http://schemas.openxmlformats.org/officeDocument/2006/relationships/hyperlink" Target="https://www.usenix.org/conference/usenixsecurity22/presentation/li-song" TargetMode="External"/><Relationship Id="rId10" Type="http://schemas.openxmlformats.org/officeDocument/2006/relationships/hyperlink" Target="https://fabianyamaguchi.com/files/2014-ieeesp.pdf" TargetMode="External"/><Relationship Id="rId13" Type="http://schemas.openxmlformats.org/officeDocument/2006/relationships/hyperlink" Target="https://owasp.org/www-community/Source_Code_Analysis_Tools" TargetMode="External"/><Relationship Id="rId12" Type="http://schemas.openxmlformats.org/officeDocument/2006/relationships/hyperlink" Target="https://arxiv.org/abs/2301.05097" TargetMode="External"/><Relationship Id="rId15" Type="http://schemas.openxmlformats.org/officeDocument/2006/relationships/hyperlink" Target="https://csrc.nist.gov/pubs/sp/800/218/final" TargetMode="External"/><Relationship Id="rId14" Type="http://schemas.openxmlformats.org/officeDocument/2006/relationships/hyperlink" Target="https://owasp.org/www-project-benchmark/" TargetMode="External"/><Relationship Id="rId17" Type="http://schemas.openxmlformats.org/officeDocument/2006/relationships/hyperlink" Target="https://cwe.mitre.org/top25/" TargetMode="External"/><Relationship Id="rId16" Type="http://schemas.openxmlformats.org/officeDocument/2006/relationships/hyperlink" Target="https://samate.nist.gov/SARD/" TargetMode="External"/><Relationship Id="rId19" Type="http://schemas.openxmlformats.org/officeDocument/2006/relationships/hyperlink" Target="https://docs.joern.io/" TargetMode="External"/><Relationship Id="rId18" Type="http://schemas.openxmlformats.org/officeDocument/2006/relationships/hyperlink" Target="https://codeql.github.com/docs/writing-codeql-queries/about-data-flow-analysis/" TargetMode="External"/><Relationship Id="rIdFig1" Type="http://schemas.openxmlformats.org/officeDocument/2006/relationships/image" Target="media/fig1_pipeline.png"/><Relationship Id="rIdFig2" Type="http://schemas.openxmlformats.org/officeDocument/2006/relationships/image" Target="media/fig2_tain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fcMKx7xDczxhoQ0aMsC2tf6JQ==">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