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14AF50DE" w14:textId="5C0F904A" w:rsidR="00021A7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162266" w:history="1">
            <w:r w:rsidR="00021A79" w:rsidRPr="00F77853">
              <w:rPr>
                <w:rStyle w:val="Hyperlink"/>
                <w:noProof/>
              </w:rPr>
              <w:t>1</w:t>
            </w:r>
            <w:r w:rsidR="00021A79">
              <w:rPr>
                <w:rFonts w:eastAsiaTheme="minorEastAsia"/>
                <w:noProof/>
                <w:lang w:eastAsia="nl-BE"/>
              </w:rPr>
              <w:tab/>
            </w:r>
            <w:r w:rsidR="00021A79" w:rsidRPr="00F77853">
              <w:rPr>
                <w:rStyle w:val="Hyperlink"/>
                <w:noProof/>
              </w:rPr>
              <w:t>Beschrijving ADTs</w:t>
            </w:r>
            <w:r w:rsidR="00021A79">
              <w:rPr>
                <w:noProof/>
                <w:webHidden/>
              </w:rPr>
              <w:tab/>
            </w:r>
            <w:r w:rsidR="00021A79">
              <w:rPr>
                <w:noProof/>
                <w:webHidden/>
              </w:rPr>
              <w:fldChar w:fldCharType="begin"/>
            </w:r>
            <w:r w:rsidR="00021A79">
              <w:rPr>
                <w:noProof/>
                <w:webHidden/>
              </w:rPr>
              <w:instrText xml:space="preserve"> PAGEREF _Toc72162266 \h </w:instrText>
            </w:r>
            <w:r w:rsidR="00021A79">
              <w:rPr>
                <w:noProof/>
                <w:webHidden/>
              </w:rPr>
            </w:r>
            <w:r w:rsidR="00021A79">
              <w:rPr>
                <w:noProof/>
                <w:webHidden/>
              </w:rPr>
              <w:fldChar w:fldCharType="separate"/>
            </w:r>
            <w:r w:rsidR="00021A79">
              <w:rPr>
                <w:noProof/>
                <w:webHidden/>
              </w:rPr>
              <w:t>3</w:t>
            </w:r>
            <w:r w:rsidR="00021A79">
              <w:rPr>
                <w:noProof/>
                <w:webHidden/>
              </w:rPr>
              <w:fldChar w:fldCharType="end"/>
            </w:r>
          </w:hyperlink>
        </w:p>
        <w:p w14:paraId="24BE05BA" w14:textId="48890FDC" w:rsidR="00021A79" w:rsidRDefault="001C7F8F">
          <w:pPr>
            <w:pStyle w:val="Inhopg3"/>
            <w:tabs>
              <w:tab w:val="left" w:pos="1320"/>
              <w:tab w:val="right" w:leader="dot" w:pos="9062"/>
            </w:tabs>
            <w:rPr>
              <w:rFonts w:eastAsiaTheme="minorEastAsia"/>
              <w:noProof/>
              <w:lang w:eastAsia="nl-BE"/>
            </w:rPr>
          </w:pPr>
          <w:hyperlink w:anchor="_Toc72162267" w:history="1">
            <w:r w:rsidR="00021A79" w:rsidRPr="00F77853">
              <w:rPr>
                <w:rStyle w:val="Hyperlink"/>
                <w:noProof/>
              </w:rPr>
              <w:t>1.1.1</w:t>
            </w:r>
            <w:r w:rsidR="00021A79">
              <w:rPr>
                <w:rFonts w:eastAsiaTheme="minorEastAsia"/>
                <w:noProof/>
                <w:lang w:eastAsia="nl-BE"/>
              </w:rPr>
              <w:tab/>
            </w:r>
            <w:r w:rsidR="00021A79" w:rsidRPr="00F77853">
              <w:rPr>
                <w:rStyle w:val="Hyperlink"/>
                <w:noProof/>
              </w:rPr>
              <w:t>Positie</w:t>
            </w:r>
            <w:r w:rsidR="00021A79">
              <w:rPr>
                <w:noProof/>
                <w:webHidden/>
              </w:rPr>
              <w:tab/>
            </w:r>
            <w:r w:rsidR="00021A79">
              <w:rPr>
                <w:noProof/>
                <w:webHidden/>
              </w:rPr>
              <w:fldChar w:fldCharType="begin"/>
            </w:r>
            <w:r w:rsidR="00021A79">
              <w:rPr>
                <w:noProof/>
                <w:webHidden/>
              </w:rPr>
              <w:instrText xml:space="preserve"> PAGEREF _Toc72162267 \h </w:instrText>
            </w:r>
            <w:r w:rsidR="00021A79">
              <w:rPr>
                <w:noProof/>
                <w:webHidden/>
              </w:rPr>
            </w:r>
            <w:r w:rsidR="00021A79">
              <w:rPr>
                <w:noProof/>
                <w:webHidden/>
              </w:rPr>
              <w:fldChar w:fldCharType="separate"/>
            </w:r>
            <w:r w:rsidR="00021A79">
              <w:rPr>
                <w:noProof/>
                <w:webHidden/>
              </w:rPr>
              <w:t>3</w:t>
            </w:r>
            <w:r w:rsidR="00021A79">
              <w:rPr>
                <w:noProof/>
                <w:webHidden/>
              </w:rPr>
              <w:fldChar w:fldCharType="end"/>
            </w:r>
          </w:hyperlink>
        </w:p>
        <w:p w14:paraId="28EE8970" w14:textId="6F62FB55" w:rsidR="00021A79" w:rsidRDefault="001C7F8F">
          <w:pPr>
            <w:pStyle w:val="Inhopg3"/>
            <w:tabs>
              <w:tab w:val="left" w:pos="1320"/>
              <w:tab w:val="right" w:leader="dot" w:pos="9062"/>
            </w:tabs>
            <w:rPr>
              <w:rFonts w:eastAsiaTheme="minorEastAsia"/>
              <w:noProof/>
              <w:lang w:eastAsia="nl-BE"/>
            </w:rPr>
          </w:pPr>
          <w:hyperlink w:anchor="_Toc72162268" w:history="1">
            <w:r w:rsidR="00021A79" w:rsidRPr="00F77853">
              <w:rPr>
                <w:rStyle w:val="Hyperlink"/>
                <w:noProof/>
              </w:rPr>
              <w:t>1.1.2</w:t>
            </w:r>
            <w:r w:rsidR="00021A79">
              <w:rPr>
                <w:rFonts w:eastAsiaTheme="minorEastAsia"/>
                <w:noProof/>
                <w:lang w:eastAsia="nl-BE"/>
              </w:rPr>
              <w:tab/>
            </w:r>
            <w:r w:rsidR="00021A79" w:rsidRPr="00F77853">
              <w:rPr>
                <w:rStyle w:val="Hyperlink"/>
                <w:noProof/>
              </w:rPr>
              <w:t>Raket</w:t>
            </w:r>
            <w:r w:rsidR="00021A79">
              <w:rPr>
                <w:noProof/>
                <w:webHidden/>
              </w:rPr>
              <w:tab/>
            </w:r>
            <w:r w:rsidR="00021A79">
              <w:rPr>
                <w:noProof/>
                <w:webHidden/>
              </w:rPr>
              <w:fldChar w:fldCharType="begin"/>
            </w:r>
            <w:r w:rsidR="00021A79">
              <w:rPr>
                <w:noProof/>
                <w:webHidden/>
              </w:rPr>
              <w:instrText xml:space="preserve"> PAGEREF _Toc72162268 \h </w:instrText>
            </w:r>
            <w:r w:rsidR="00021A79">
              <w:rPr>
                <w:noProof/>
                <w:webHidden/>
              </w:rPr>
            </w:r>
            <w:r w:rsidR="00021A79">
              <w:rPr>
                <w:noProof/>
                <w:webHidden/>
              </w:rPr>
              <w:fldChar w:fldCharType="separate"/>
            </w:r>
            <w:r w:rsidR="00021A79">
              <w:rPr>
                <w:noProof/>
                <w:webHidden/>
              </w:rPr>
              <w:t>4</w:t>
            </w:r>
            <w:r w:rsidR="00021A79">
              <w:rPr>
                <w:noProof/>
                <w:webHidden/>
              </w:rPr>
              <w:fldChar w:fldCharType="end"/>
            </w:r>
          </w:hyperlink>
        </w:p>
        <w:p w14:paraId="621B517F" w14:textId="0508C2D6" w:rsidR="00021A79" w:rsidRDefault="001C7F8F">
          <w:pPr>
            <w:pStyle w:val="Inhopg3"/>
            <w:tabs>
              <w:tab w:val="left" w:pos="1320"/>
              <w:tab w:val="right" w:leader="dot" w:pos="9062"/>
            </w:tabs>
            <w:rPr>
              <w:rFonts w:eastAsiaTheme="minorEastAsia"/>
              <w:noProof/>
              <w:lang w:eastAsia="nl-BE"/>
            </w:rPr>
          </w:pPr>
          <w:hyperlink w:anchor="_Toc72162269" w:history="1">
            <w:r w:rsidR="00021A79" w:rsidRPr="00F77853">
              <w:rPr>
                <w:rStyle w:val="Hyperlink"/>
                <w:noProof/>
              </w:rPr>
              <w:t>1.1.3</w:t>
            </w:r>
            <w:r w:rsidR="00021A79">
              <w:rPr>
                <w:rFonts w:eastAsiaTheme="minorEastAsia"/>
                <w:noProof/>
                <w:lang w:eastAsia="nl-BE"/>
              </w:rPr>
              <w:tab/>
            </w:r>
            <w:r w:rsidR="00021A79" w:rsidRPr="00F77853">
              <w:rPr>
                <w:rStyle w:val="Hyperlink"/>
                <w:noProof/>
              </w:rPr>
              <w:t>Kogel</w:t>
            </w:r>
            <w:r w:rsidR="00021A79">
              <w:rPr>
                <w:noProof/>
                <w:webHidden/>
              </w:rPr>
              <w:tab/>
            </w:r>
            <w:r w:rsidR="00021A79">
              <w:rPr>
                <w:noProof/>
                <w:webHidden/>
              </w:rPr>
              <w:fldChar w:fldCharType="begin"/>
            </w:r>
            <w:r w:rsidR="00021A79">
              <w:rPr>
                <w:noProof/>
                <w:webHidden/>
              </w:rPr>
              <w:instrText xml:space="preserve"> PAGEREF _Toc72162269 \h </w:instrText>
            </w:r>
            <w:r w:rsidR="00021A79">
              <w:rPr>
                <w:noProof/>
                <w:webHidden/>
              </w:rPr>
            </w:r>
            <w:r w:rsidR="00021A79">
              <w:rPr>
                <w:noProof/>
                <w:webHidden/>
              </w:rPr>
              <w:fldChar w:fldCharType="separate"/>
            </w:r>
            <w:r w:rsidR="00021A79">
              <w:rPr>
                <w:noProof/>
                <w:webHidden/>
              </w:rPr>
              <w:t>5</w:t>
            </w:r>
            <w:r w:rsidR="00021A79">
              <w:rPr>
                <w:noProof/>
                <w:webHidden/>
              </w:rPr>
              <w:fldChar w:fldCharType="end"/>
            </w:r>
          </w:hyperlink>
        </w:p>
        <w:p w14:paraId="4D125DBC" w14:textId="3BAB2E07" w:rsidR="00021A79" w:rsidRDefault="001C7F8F">
          <w:pPr>
            <w:pStyle w:val="Inhopg3"/>
            <w:tabs>
              <w:tab w:val="left" w:pos="1320"/>
              <w:tab w:val="right" w:leader="dot" w:pos="9062"/>
            </w:tabs>
            <w:rPr>
              <w:rFonts w:eastAsiaTheme="minorEastAsia"/>
              <w:noProof/>
              <w:lang w:eastAsia="nl-BE"/>
            </w:rPr>
          </w:pPr>
          <w:hyperlink w:anchor="_Toc72162270" w:history="1">
            <w:r w:rsidR="00021A79" w:rsidRPr="00F77853">
              <w:rPr>
                <w:rStyle w:val="Hyperlink"/>
                <w:noProof/>
              </w:rPr>
              <w:t>1.1.4</w:t>
            </w:r>
            <w:r w:rsidR="00021A79">
              <w:rPr>
                <w:rFonts w:eastAsiaTheme="minorEastAsia"/>
                <w:noProof/>
                <w:lang w:eastAsia="nl-BE"/>
              </w:rPr>
              <w:tab/>
            </w:r>
            <w:r w:rsidR="00021A79" w:rsidRPr="00F77853">
              <w:rPr>
                <w:rStyle w:val="Hyperlink"/>
                <w:noProof/>
              </w:rPr>
              <w:t>Kogels</w:t>
            </w:r>
            <w:r w:rsidR="00021A79">
              <w:rPr>
                <w:noProof/>
                <w:webHidden/>
              </w:rPr>
              <w:tab/>
            </w:r>
            <w:r w:rsidR="00021A79">
              <w:rPr>
                <w:noProof/>
                <w:webHidden/>
              </w:rPr>
              <w:fldChar w:fldCharType="begin"/>
            </w:r>
            <w:r w:rsidR="00021A79">
              <w:rPr>
                <w:noProof/>
                <w:webHidden/>
              </w:rPr>
              <w:instrText xml:space="preserve"> PAGEREF _Toc72162270 \h </w:instrText>
            </w:r>
            <w:r w:rsidR="00021A79">
              <w:rPr>
                <w:noProof/>
                <w:webHidden/>
              </w:rPr>
            </w:r>
            <w:r w:rsidR="00021A79">
              <w:rPr>
                <w:noProof/>
                <w:webHidden/>
              </w:rPr>
              <w:fldChar w:fldCharType="separate"/>
            </w:r>
            <w:r w:rsidR="00021A79">
              <w:rPr>
                <w:noProof/>
                <w:webHidden/>
              </w:rPr>
              <w:t>5</w:t>
            </w:r>
            <w:r w:rsidR="00021A79">
              <w:rPr>
                <w:noProof/>
                <w:webHidden/>
              </w:rPr>
              <w:fldChar w:fldCharType="end"/>
            </w:r>
          </w:hyperlink>
        </w:p>
        <w:p w14:paraId="54A2E504" w14:textId="7DB5B8BB" w:rsidR="00021A79" w:rsidRDefault="001C7F8F">
          <w:pPr>
            <w:pStyle w:val="Inhopg3"/>
            <w:tabs>
              <w:tab w:val="left" w:pos="1320"/>
              <w:tab w:val="right" w:leader="dot" w:pos="9062"/>
            </w:tabs>
            <w:rPr>
              <w:rFonts w:eastAsiaTheme="minorEastAsia"/>
              <w:noProof/>
              <w:lang w:eastAsia="nl-BE"/>
            </w:rPr>
          </w:pPr>
          <w:hyperlink w:anchor="_Toc72162271" w:history="1">
            <w:r w:rsidR="00021A79" w:rsidRPr="00F77853">
              <w:rPr>
                <w:rStyle w:val="Hyperlink"/>
                <w:noProof/>
              </w:rPr>
              <w:t>1.1.5</w:t>
            </w:r>
            <w:r w:rsidR="00021A79">
              <w:rPr>
                <w:rFonts w:eastAsiaTheme="minorEastAsia"/>
                <w:noProof/>
                <w:lang w:eastAsia="nl-BE"/>
              </w:rPr>
              <w:tab/>
            </w:r>
            <w:r w:rsidR="00021A79" w:rsidRPr="00F77853">
              <w:rPr>
                <w:rStyle w:val="Hyperlink"/>
                <w:noProof/>
              </w:rPr>
              <w:t>Score</w:t>
            </w:r>
            <w:r w:rsidR="00021A79">
              <w:rPr>
                <w:noProof/>
                <w:webHidden/>
              </w:rPr>
              <w:tab/>
            </w:r>
            <w:r w:rsidR="00021A79">
              <w:rPr>
                <w:noProof/>
                <w:webHidden/>
              </w:rPr>
              <w:fldChar w:fldCharType="begin"/>
            </w:r>
            <w:r w:rsidR="00021A79">
              <w:rPr>
                <w:noProof/>
                <w:webHidden/>
              </w:rPr>
              <w:instrText xml:space="preserve"> PAGEREF _Toc72162271 \h </w:instrText>
            </w:r>
            <w:r w:rsidR="00021A79">
              <w:rPr>
                <w:noProof/>
                <w:webHidden/>
              </w:rPr>
            </w:r>
            <w:r w:rsidR="00021A79">
              <w:rPr>
                <w:noProof/>
                <w:webHidden/>
              </w:rPr>
              <w:fldChar w:fldCharType="separate"/>
            </w:r>
            <w:r w:rsidR="00021A79">
              <w:rPr>
                <w:noProof/>
                <w:webHidden/>
              </w:rPr>
              <w:t>6</w:t>
            </w:r>
            <w:r w:rsidR="00021A79">
              <w:rPr>
                <w:noProof/>
                <w:webHidden/>
              </w:rPr>
              <w:fldChar w:fldCharType="end"/>
            </w:r>
          </w:hyperlink>
        </w:p>
        <w:p w14:paraId="08389DA1" w14:textId="15A9ACC4" w:rsidR="00021A79" w:rsidRDefault="001C7F8F">
          <w:pPr>
            <w:pStyle w:val="Inhopg3"/>
            <w:tabs>
              <w:tab w:val="left" w:pos="1320"/>
              <w:tab w:val="right" w:leader="dot" w:pos="9062"/>
            </w:tabs>
            <w:rPr>
              <w:rFonts w:eastAsiaTheme="minorEastAsia"/>
              <w:noProof/>
              <w:lang w:eastAsia="nl-BE"/>
            </w:rPr>
          </w:pPr>
          <w:hyperlink w:anchor="_Toc72162272" w:history="1">
            <w:r w:rsidR="00021A79" w:rsidRPr="00F77853">
              <w:rPr>
                <w:rStyle w:val="Hyperlink"/>
                <w:noProof/>
              </w:rPr>
              <w:t>1.1.6</w:t>
            </w:r>
            <w:r w:rsidR="00021A79">
              <w:rPr>
                <w:rFonts w:eastAsiaTheme="minorEastAsia"/>
                <w:noProof/>
                <w:lang w:eastAsia="nl-BE"/>
              </w:rPr>
              <w:tab/>
            </w:r>
            <w:r w:rsidR="00021A79" w:rsidRPr="00F77853">
              <w:rPr>
                <w:rStyle w:val="Hyperlink"/>
                <w:noProof/>
              </w:rPr>
              <w:t>Power-Up</w:t>
            </w:r>
            <w:r w:rsidR="00021A79">
              <w:rPr>
                <w:noProof/>
                <w:webHidden/>
              </w:rPr>
              <w:tab/>
            </w:r>
            <w:r w:rsidR="00021A79">
              <w:rPr>
                <w:noProof/>
                <w:webHidden/>
              </w:rPr>
              <w:fldChar w:fldCharType="begin"/>
            </w:r>
            <w:r w:rsidR="00021A79">
              <w:rPr>
                <w:noProof/>
                <w:webHidden/>
              </w:rPr>
              <w:instrText xml:space="preserve"> PAGEREF _Toc72162272 \h </w:instrText>
            </w:r>
            <w:r w:rsidR="00021A79">
              <w:rPr>
                <w:noProof/>
                <w:webHidden/>
              </w:rPr>
            </w:r>
            <w:r w:rsidR="00021A79">
              <w:rPr>
                <w:noProof/>
                <w:webHidden/>
              </w:rPr>
              <w:fldChar w:fldCharType="separate"/>
            </w:r>
            <w:r w:rsidR="00021A79">
              <w:rPr>
                <w:noProof/>
                <w:webHidden/>
              </w:rPr>
              <w:t>7</w:t>
            </w:r>
            <w:r w:rsidR="00021A79">
              <w:rPr>
                <w:noProof/>
                <w:webHidden/>
              </w:rPr>
              <w:fldChar w:fldCharType="end"/>
            </w:r>
          </w:hyperlink>
        </w:p>
        <w:p w14:paraId="7F03CE6D" w14:textId="21E322BF" w:rsidR="00021A79" w:rsidRDefault="001C7F8F">
          <w:pPr>
            <w:pStyle w:val="Inhopg3"/>
            <w:tabs>
              <w:tab w:val="left" w:pos="1320"/>
              <w:tab w:val="right" w:leader="dot" w:pos="9062"/>
            </w:tabs>
            <w:rPr>
              <w:rFonts w:eastAsiaTheme="minorEastAsia"/>
              <w:noProof/>
              <w:lang w:eastAsia="nl-BE"/>
            </w:rPr>
          </w:pPr>
          <w:hyperlink w:anchor="_Toc72162273" w:history="1">
            <w:r w:rsidR="00021A79" w:rsidRPr="00F77853">
              <w:rPr>
                <w:rStyle w:val="Hyperlink"/>
                <w:noProof/>
              </w:rPr>
              <w:t>1.1.7</w:t>
            </w:r>
            <w:r w:rsidR="00021A79">
              <w:rPr>
                <w:rFonts w:eastAsiaTheme="minorEastAsia"/>
                <w:noProof/>
                <w:lang w:eastAsia="nl-BE"/>
              </w:rPr>
              <w:tab/>
            </w:r>
            <w:r w:rsidR="00021A79" w:rsidRPr="00F77853">
              <w:rPr>
                <w:rStyle w:val="Hyperlink"/>
                <w:noProof/>
              </w:rPr>
              <w:t>Alienschip</w:t>
            </w:r>
            <w:r w:rsidR="00021A79">
              <w:rPr>
                <w:noProof/>
                <w:webHidden/>
              </w:rPr>
              <w:tab/>
            </w:r>
            <w:r w:rsidR="00021A79">
              <w:rPr>
                <w:noProof/>
                <w:webHidden/>
              </w:rPr>
              <w:fldChar w:fldCharType="begin"/>
            </w:r>
            <w:r w:rsidR="00021A79">
              <w:rPr>
                <w:noProof/>
                <w:webHidden/>
              </w:rPr>
              <w:instrText xml:space="preserve"> PAGEREF _Toc72162273 \h </w:instrText>
            </w:r>
            <w:r w:rsidR="00021A79">
              <w:rPr>
                <w:noProof/>
                <w:webHidden/>
              </w:rPr>
            </w:r>
            <w:r w:rsidR="00021A79">
              <w:rPr>
                <w:noProof/>
                <w:webHidden/>
              </w:rPr>
              <w:fldChar w:fldCharType="separate"/>
            </w:r>
            <w:r w:rsidR="00021A79">
              <w:rPr>
                <w:noProof/>
                <w:webHidden/>
              </w:rPr>
              <w:t>7</w:t>
            </w:r>
            <w:r w:rsidR="00021A79">
              <w:rPr>
                <w:noProof/>
                <w:webHidden/>
              </w:rPr>
              <w:fldChar w:fldCharType="end"/>
            </w:r>
          </w:hyperlink>
        </w:p>
        <w:p w14:paraId="50131A7E" w14:textId="13D47F82" w:rsidR="00021A79" w:rsidRDefault="001C7F8F">
          <w:pPr>
            <w:pStyle w:val="Inhopg3"/>
            <w:tabs>
              <w:tab w:val="left" w:pos="1320"/>
              <w:tab w:val="right" w:leader="dot" w:pos="9062"/>
            </w:tabs>
            <w:rPr>
              <w:rFonts w:eastAsiaTheme="minorEastAsia"/>
              <w:noProof/>
              <w:lang w:eastAsia="nl-BE"/>
            </w:rPr>
          </w:pPr>
          <w:hyperlink w:anchor="_Toc72162274" w:history="1">
            <w:r w:rsidR="00021A79" w:rsidRPr="00F77853">
              <w:rPr>
                <w:rStyle w:val="Hyperlink"/>
                <w:noProof/>
              </w:rPr>
              <w:t>1.1.8</w:t>
            </w:r>
            <w:r w:rsidR="00021A79">
              <w:rPr>
                <w:rFonts w:eastAsiaTheme="minorEastAsia"/>
                <w:noProof/>
                <w:lang w:eastAsia="nl-BE"/>
              </w:rPr>
              <w:tab/>
            </w:r>
            <w:r w:rsidR="00021A79" w:rsidRPr="00F77853">
              <w:rPr>
                <w:rStyle w:val="Hyperlink"/>
                <w:noProof/>
              </w:rPr>
              <w:t>Alienvloot</w:t>
            </w:r>
            <w:r w:rsidR="00021A79">
              <w:rPr>
                <w:noProof/>
                <w:webHidden/>
              </w:rPr>
              <w:tab/>
            </w:r>
            <w:r w:rsidR="00021A79">
              <w:rPr>
                <w:noProof/>
                <w:webHidden/>
              </w:rPr>
              <w:fldChar w:fldCharType="begin"/>
            </w:r>
            <w:r w:rsidR="00021A79">
              <w:rPr>
                <w:noProof/>
                <w:webHidden/>
              </w:rPr>
              <w:instrText xml:space="preserve"> PAGEREF _Toc72162274 \h </w:instrText>
            </w:r>
            <w:r w:rsidR="00021A79">
              <w:rPr>
                <w:noProof/>
                <w:webHidden/>
              </w:rPr>
            </w:r>
            <w:r w:rsidR="00021A79">
              <w:rPr>
                <w:noProof/>
                <w:webHidden/>
              </w:rPr>
              <w:fldChar w:fldCharType="separate"/>
            </w:r>
            <w:r w:rsidR="00021A79">
              <w:rPr>
                <w:noProof/>
                <w:webHidden/>
              </w:rPr>
              <w:t>8</w:t>
            </w:r>
            <w:r w:rsidR="00021A79">
              <w:rPr>
                <w:noProof/>
                <w:webHidden/>
              </w:rPr>
              <w:fldChar w:fldCharType="end"/>
            </w:r>
          </w:hyperlink>
        </w:p>
        <w:p w14:paraId="07EC2706" w14:textId="12EA2ADF" w:rsidR="00021A79" w:rsidRDefault="001C7F8F">
          <w:pPr>
            <w:pStyle w:val="Inhopg3"/>
            <w:tabs>
              <w:tab w:val="left" w:pos="1320"/>
              <w:tab w:val="right" w:leader="dot" w:pos="9062"/>
            </w:tabs>
            <w:rPr>
              <w:rFonts w:eastAsiaTheme="minorEastAsia"/>
              <w:noProof/>
              <w:lang w:eastAsia="nl-BE"/>
            </w:rPr>
          </w:pPr>
          <w:hyperlink w:anchor="_Toc72162275" w:history="1">
            <w:r w:rsidR="00021A79" w:rsidRPr="00F77853">
              <w:rPr>
                <w:rStyle w:val="Hyperlink"/>
                <w:noProof/>
              </w:rPr>
              <w:t>1.1.9</w:t>
            </w:r>
            <w:r w:rsidR="00021A79">
              <w:rPr>
                <w:rFonts w:eastAsiaTheme="minorEastAsia"/>
                <w:noProof/>
                <w:lang w:eastAsia="nl-BE"/>
              </w:rPr>
              <w:tab/>
            </w:r>
            <w:r w:rsidR="00021A79" w:rsidRPr="00F77853">
              <w:rPr>
                <w:rStyle w:val="Hyperlink"/>
                <w:noProof/>
              </w:rPr>
              <w:t>Teken</w:t>
            </w:r>
            <w:r w:rsidR="00021A79">
              <w:rPr>
                <w:noProof/>
                <w:webHidden/>
              </w:rPr>
              <w:tab/>
            </w:r>
            <w:r w:rsidR="00021A79">
              <w:rPr>
                <w:noProof/>
                <w:webHidden/>
              </w:rPr>
              <w:fldChar w:fldCharType="begin"/>
            </w:r>
            <w:r w:rsidR="00021A79">
              <w:rPr>
                <w:noProof/>
                <w:webHidden/>
              </w:rPr>
              <w:instrText xml:space="preserve"> PAGEREF _Toc72162275 \h </w:instrText>
            </w:r>
            <w:r w:rsidR="00021A79">
              <w:rPr>
                <w:noProof/>
                <w:webHidden/>
              </w:rPr>
            </w:r>
            <w:r w:rsidR="00021A79">
              <w:rPr>
                <w:noProof/>
                <w:webHidden/>
              </w:rPr>
              <w:fldChar w:fldCharType="separate"/>
            </w:r>
            <w:r w:rsidR="00021A79">
              <w:rPr>
                <w:noProof/>
                <w:webHidden/>
              </w:rPr>
              <w:t>10</w:t>
            </w:r>
            <w:r w:rsidR="00021A79">
              <w:rPr>
                <w:noProof/>
                <w:webHidden/>
              </w:rPr>
              <w:fldChar w:fldCharType="end"/>
            </w:r>
          </w:hyperlink>
        </w:p>
        <w:p w14:paraId="09A1BD17" w14:textId="25FEC0F8" w:rsidR="00021A79" w:rsidRDefault="001C7F8F">
          <w:pPr>
            <w:pStyle w:val="Inhopg3"/>
            <w:tabs>
              <w:tab w:val="left" w:pos="1320"/>
              <w:tab w:val="right" w:leader="dot" w:pos="9062"/>
            </w:tabs>
            <w:rPr>
              <w:rFonts w:eastAsiaTheme="minorEastAsia"/>
              <w:noProof/>
              <w:lang w:eastAsia="nl-BE"/>
            </w:rPr>
          </w:pPr>
          <w:hyperlink w:anchor="_Toc72162276" w:history="1">
            <w:r w:rsidR="00021A79" w:rsidRPr="00F77853">
              <w:rPr>
                <w:rStyle w:val="Hyperlink"/>
                <w:noProof/>
              </w:rPr>
              <w:t>1.1.10</w:t>
            </w:r>
            <w:r w:rsidR="00021A79">
              <w:rPr>
                <w:rFonts w:eastAsiaTheme="minorEastAsia"/>
                <w:noProof/>
                <w:lang w:eastAsia="nl-BE"/>
              </w:rPr>
              <w:tab/>
            </w:r>
            <w:r w:rsidR="00021A79" w:rsidRPr="00F77853">
              <w:rPr>
                <w:rStyle w:val="Hyperlink"/>
                <w:noProof/>
              </w:rPr>
              <w:t>Level-ADT</w:t>
            </w:r>
            <w:r w:rsidR="00021A79">
              <w:rPr>
                <w:noProof/>
                <w:webHidden/>
              </w:rPr>
              <w:tab/>
            </w:r>
            <w:r w:rsidR="00021A79">
              <w:rPr>
                <w:noProof/>
                <w:webHidden/>
              </w:rPr>
              <w:fldChar w:fldCharType="begin"/>
            </w:r>
            <w:r w:rsidR="00021A79">
              <w:rPr>
                <w:noProof/>
                <w:webHidden/>
              </w:rPr>
              <w:instrText xml:space="preserve"> PAGEREF _Toc72162276 \h </w:instrText>
            </w:r>
            <w:r w:rsidR="00021A79">
              <w:rPr>
                <w:noProof/>
                <w:webHidden/>
              </w:rPr>
            </w:r>
            <w:r w:rsidR="00021A79">
              <w:rPr>
                <w:noProof/>
                <w:webHidden/>
              </w:rPr>
              <w:fldChar w:fldCharType="separate"/>
            </w:r>
            <w:r w:rsidR="00021A79">
              <w:rPr>
                <w:noProof/>
                <w:webHidden/>
              </w:rPr>
              <w:t>11</w:t>
            </w:r>
            <w:r w:rsidR="00021A79">
              <w:rPr>
                <w:noProof/>
                <w:webHidden/>
              </w:rPr>
              <w:fldChar w:fldCharType="end"/>
            </w:r>
          </w:hyperlink>
        </w:p>
        <w:p w14:paraId="1CDFDFC4" w14:textId="62CD5CA1" w:rsidR="00021A79" w:rsidRDefault="001C7F8F">
          <w:pPr>
            <w:pStyle w:val="Inhopg3"/>
            <w:tabs>
              <w:tab w:val="left" w:pos="1320"/>
              <w:tab w:val="right" w:leader="dot" w:pos="9062"/>
            </w:tabs>
            <w:rPr>
              <w:rFonts w:eastAsiaTheme="minorEastAsia"/>
              <w:noProof/>
              <w:lang w:eastAsia="nl-BE"/>
            </w:rPr>
          </w:pPr>
          <w:hyperlink w:anchor="_Toc72162277" w:history="1">
            <w:r w:rsidR="00021A79" w:rsidRPr="00F77853">
              <w:rPr>
                <w:rStyle w:val="Hyperlink"/>
                <w:noProof/>
              </w:rPr>
              <w:t>1.1.11</w:t>
            </w:r>
            <w:r w:rsidR="00021A79">
              <w:rPr>
                <w:rFonts w:eastAsiaTheme="minorEastAsia"/>
                <w:noProof/>
                <w:lang w:eastAsia="nl-BE"/>
              </w:rPr>
              <w:tab/>
            </w:r>
            <w:r w:rsidR="00021A79" w:rsidRPr="00F77853">
              <w:rPr>
                <w:rStyle w:val="Hyperlink"/>
                <w:noProof/>
              </w:rPr>
              <w:t>Spel-ADT</w:t>
            </w:r>
            <w:r w:rsidR="00021A79">
              <w:rPr>
                <w:noProof/>
                <w:webHidden/>
              </w:rPr>
              <w:tab/>
            </w:r>
            <w:r w:rsidR="00021A79">
              <w:rPr>
                <w:noProof/>
                <w:webHidden/>
              </w:rPr>
              <w:fldChar w:fldCharType="begin"/>
            </w:r>
            <w:r w:rsidR="00021A79">
              <w:rPr>
                <w:noProof/>
                <w:webHidden/>
              </w:rPr>
              <w:instrText xml:space="preserve"> PAGEREF _Toc72162277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539835D2" w14:textId="457AD689" w:rsidR="00021A79" w:rsidRDefault="001C7F8F">
          <w:pPr>
            <w:pStyle w:val="Inhopg3"/>
            <w:tabs>
              <w:tab w:val="left" w:pos="1320"/>
              <w:tab w:val="right" w:leader="dot" w:pos="9062"/>
            </w:tabs>
            <w:rPr>
              <w:rFonts w:eastAsiaTheme="minorEastAsia"/>
              <w:noProof/>
              <w:lang w:eastAsia="nl-BE"/>
            </w:rPr>
          </w:pPr>
          <w:hyperlink w:anchor="_Toc72162278" w:history="1">
            <w:r w:rsidR="00021A79" w:rsidRPr="00F77853">
              <w:rPr>
                <w:rStyle w:val="Hyperlink"/>
                <w:noProof/>
              </w:rPr>
              <w:t>1.1.12</w:t>
            </w:r>
            <w:r w:rsidR="00021A79">
              <w:rPr>
                <w:rFonts w:eastAsiaTheme="minorEastAsia"/>
                <w:noProof/>
                <w:lang w:eastAsia="nl-BE"/>
              </w:rPr>
              <w:tab/>
            </w:r>
            <w:r w:rsidR="00021A79" w:rsidRPr="00F77853">
              <w:rPr>
                <w:rStyle w:val="Hyperlink"/>
                <w:noProof/>
              </w:rPr>
              <w:t>Spel</w:t>
            </w:r>
            <w:r w:rsidR="00021A79">
              <w:rPr>
                <w:noProof/>
                <w:webHidden/>
              </w:rPr>
              <w:tab/>
            </w:r>
            <w:r w:rsidR="00021A79">
              <w:rPr>
                <w:noProof/>
                <w:webHidden/>
              </w:rPr>
              <w:fldChar w:fldCharType="begin"/>
            </w:r>
            <w:r w:rsidR="00021A79">
              <w:rPr>
                <w:noProof/>
                <w:webHidden/>
              </w:rPr>
              <w:instrText xml:space="preserve"> PAGEREF _Toc72162278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1155AE68" w14:textId="5287B770" w:rsidR="00021A79" w:rsidRDefault="001C7F8F">
          <w:pPr>
            <w:pStyle w:val="Inhopg1"/>
            <w:tabs>
              <w:tab w:val="left" w:pos="440"/>
              <w:tab w:val="right" w:leader="dot" w:pos="9062"/>
            </w:tabs>
            <w:rPr>
              <w:rFonts w:eastAsiaTheme="minorEastAsia"/>
              <w:noProof/>
              <w:lang w:eastAsia="nl-BE"/>
            </w:rPr>
          </w:pPr>
          <w:hyperlink w:anchor="_Toc72162279" w:history="1">
            <w:r w:rsidR="00021A79" w:rsidRPr="00F77853">
              <w:rPr>
                <w:rStyle w:val="Hyperlink"/>
                <w:noProof/>
              </w:rPr>
              <w:t>2</w:t>
            </w:r>
            <w:r w:rsidR="00021A79">
              <w:rPr>
                <w:rFonts w:eastAsiaTheme="minorEastAsia"/>
                <w:noProof/>
                <w:lang w:eastAsia="nl-BE"/>
              </w:rPr>
              <w:tab/>
            </w:r>
            <w:r w:rsidR="00021A79" w:rsidRPr="00F77853">
              <w:rPr>
                <w:rStyle w:val="Hyperlink"/>
                <w:noProof/>
              </w:rPr>
              <w:t>Functionaliteit  (extra toelichting)</w:t>
            </w:r>
            <w:r w:rsidR="00021A79">
              <w:rPr>
                <w:noProof/>
                <w:webHidden/>
              </w:rPr>
              <w:tab/>
            </w:r>
            <w:r w:rsidR="00021A79">
              <w:rPr>
                <w:noProof/>
                <w:webHidden/>
              </w:rPr>
              <w:fldChar w:fldCharType="begin"/>
            </w:r>
            <w:r w:rsidR="00021A79">
              <w:rPr>
                <w:noProof/>
                <w:webHidden/>
              </w:rPr>
              <w:instrText xml:space="preserve"> PAGEREF _Toc72162279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1F107B96" w14:textId="6215E885" w:rsidR="00021A79" w:rsidRDefault="001C7F8F">
          <w:pPr>
            <w:pStyle w:val="Inhopg2"/>
            <w:tabs>
              <w:tab w:val="left" w:pos="880"/>
              <w:tab w:val="right" w:leader="dot" w:pos="9062"/>
            </w:tabs>
            <w:rPr>
              <w:rFonts w:eastAsiaTheme="minorEastAsia"/>
              <w:noProof/>
              <w:lang w:eastAsia="nl-BE"/>
            </w:rPr>
          </w:pPr>
          <w:hyperlink w:anchor="_Toc72162280" w:history="1">
            <w:r w:rsidR="00021A79" w:rsidRPr="00F77853">
              <w:rPr>
                <w:rStyle w:val="Hyperlink"/>
                <w:noProof/>
              </w:rPr>
              <w:t>2.1</w:t>
            </w:r>
            <w:r w:rsidR="00021A79">
              <w:rPr>
                <w:rFonts w:eastAsiaTheme="minorEastAsia"/>
                <w:noProof/>
                <w:lang w:eastAsia="nl-BE"/>
              </w:rPr>
              <w:tab/>
            </w:r>
            <w:r w:rsidR="00021A79" w:rsidRPr="00F77853">
              <w:rPr>
                <w:rStyle w:val="Hyperlink"/>
                <w:noProof/>
              </w:rPr>
              <w:t>Beweging van raket</w:t>
            </w:r>
            <w:r w:rsidR="00021A79">
              <w:rPr>
                <w:noProof/>
                <w:webHidden/>
              </w:rPr>
              <w:tab/>
            </w:r>
            <w:r w:rsidR="00021A79">
              <w:rPr>
                <w:noProof/>
                <w:webHidden/>
              </w:rPr>
              <w:fldChar w:fldCharType="begin"/>
            </w:r>
            <w:r w:rsidR="00021A79">
              <w:rPr>
                <w:noProof/>
                <w:webHidden/>
              </w:rPr>
              <w:instrText xml:space="preserve"> PAGEREF _Toc72162280 \h </w:instrText>
            </w:r>
            <w:r w:rsidR="00021A79">
              <w:rPr>
                <w:noProof/>
                <w:webHidden/>
              </w:rPr>
            </w:r>
            <w:r w:rsidR="00021A79">
              <w:rPr>
                <w:noProof/>
                <w:webHidden/>
              </w:rPr>
              <w:fldChar w:fldCharType="separate"/>
            </w:r>
            <w:r w:rsidR="00021A79">
              <w:rPr>
                <w:noProof/>
                <w:webHidden/>
              </w:rPr>
              <w:t>15</w:t>
            </w:r>
            <w:r w:rsidR="00021A79">
              <w:rPr>
                <w:noProof/>
                <w:webHidden/>
              </w:rPr>
              <w:fldChar w:fldCharType="end"/>
            </w:r>
          </w:hyperlink>
        </w:p>
        <w:p w14:paraId="5661FEFC" w14:textId="35FA9FC8" w:rsidR="00021A79" w:rsidRDefault="001C7F8F">
          <w:pPr>
            <w:pStyle w:val="Inhopg2"/>
            <w:tabs>
              <w:tab w:val="left" w:pos="880"/>
              <w:tab w:val="right" w:leader="dot" w:pos="9062"/>
            </w:tabs>
            <w:rPr>
              <w:rFonts w:eastAsiaTheme="minorEastAsia"/>
              <w:noProof/>
              <w:lang w:eastAsia="nl-BE"/>
            </w:rPr>
          </w:pPr>
          <w:hyperlink w:anchor="_Toc72162281" w:history="1">
            <w:r w:rsidR="00021A79" w:rsidRPr="00F77853">
              <w:rPr>
                <w:rStyle w:val="Hyperlink"/>
                <w:noProof/>
              </w:rPr>
              <w:t>2.2</w:t>
            </w:r>
            <w:r w:rsidR="00021A79">
              <w:rPr>
                <w:rFonts w:eastAsiaTheme="minorEastAsia"/>
                <w:noProof/>
                <w:lang w:eastAsia="nl-BE"/>
              </w:rPr>
              <w:tab/>
            </w:r>
            <w:r w:rsidR="00021A79" w:rsidRPr="00F77853">
              <w:rPr>
                <w:rStyle w:val="Hyperlink"/>
                <w:noProof/>
              </w:rPr>
              <w:t>Implementatie alienvloot</w:t>
            </w:r>
            <w:r w:rsidR="00021A79">
              <w:rPr>
                <w:noProof/>
                <w:webHidden/>
              </w:rPr>
              <w:tab/>
            </w:r>
            <w:r w:rsidR="00021A79">
              <w:rPr>
                <w:noProof/>
                <w:webHidden/>
              </w:rPr>
              <w:fldChar w:fldCharType="begin"/>
            </w:r>
            <w:r w:rsidR="00021A79">
              <w:rPr>
                <w:noProof/>
                <w:webHidden/>
              </w:rPr>
              <w:instrText xml:space="preserve"> PAGEREF _Toc72162281 \h </w:instrText>
            </w:r>
            <w:r w:rsidR="00021A79">
              <w:rPr>
                <w:noProof/>
                <w:webHidden/>
              </w:rPr>
            </w:r>
            <w:r w:rsidR="00021A79">
              <w:rPr>
                <w:noProof/>
                <w:webHidden/>
              </w:rPr>
              <w:fldChar w:fldCharType="separate"/>
            </w:r>
            <w:r w:rsidR="00021A79">
              <w:rPr>
                <w:noProof/>
                <w:webHidden/>
              </w:rPr>
              <w:t>15</w:t>
            </w:r>
            <w:r w:rsidR="00021A79">
              <w:rPr>
                <w:noProof/>
                <w:webHidden/>
              </w:rPr>
              <w:fldChar w:fldCharType="end"/>
            </w:r>
          </w:hyperlink>
        </w:p>
        <w:p w14:paraId="087FED0E" w14:textId="1D1B0A28" w:rsidR="00021A79" w:rsidRDefault="001C7F8F">
          <w:pPr>
            <w:pStyle w:val="Inhopg2"/>
            <w:tabs>
              <w:tab w:val="left" w:pos="880"/>
              <w:tab w:val="right" w:leader="dot" w:pos="9062"/>
            </w:tabs>
            <w:rPr>
              <w:rFonts w:eastAsiaTheme="minorEastAsia"/>
              <w:noProof/>
              <w:lang w:eastAsia="nl-BE"/>
            </w:rPr>
          </w:pPr>
          <w:hyperlink w:anchor="_Toc72162282" w:history="1">
            <w:r w:rsidR="00021A79" w:rsidRPr="00F77853">
              <w:rPr>
                <w:rStyle w:val="Hyperlink"/>
                <w:noProof/>
              </w:rPr>
              <w:t>2.3</w:t>
            </w:r>
            <w:r w:rsidR="00021A79">
              <w:rPr>
                <w:rFonts w:eastAsiaTheme="minorEastAsia"/>
                <w:noProof/>
                <w:lang w:eastAsia="nl-BE"/>
              </w:rPr>
              <w:tab/>
            </w:r>
            <w:r w:rsidR="00021A79" w:rsidRPr="00F77853">
              <w:rPr>
                <w:rStyle w:val="Hyperlink"/>
                <w:noProof/>
              </w:rPr>
              <w:t>Beweging van het vloot</w:t>
            </w:r>
            <w:r w:rsidR="00021A79">
              <w:rPr>
                <w:noProof/>
                <w:webHidden/>
              </w:rPr>
              <w:tab/>
            </w:r>
            <w:r w:rsidR="00021A79">
              <w:rPr>
                <w:noProof/>
                <w:webHidden/>
              </w:rPr>
              <w:fldChar w:fldCharType="begin"/>
            </w:r>
            <w:r w:rsidR="00021A79">
              <w:rPr>
                <w:noProof/>
                <w:webHidden/>
              </w:rPr>
              <w:instrText xml:space="preserve"> PAGEREF _Toc72162282 \h </w:instrText>
            </w:r>
            <w:r w:rsidR="00021A79">
              <w:rPr>
                <w:noProof/>
                <w:webHidden/>
              </w:rPr>
            </w:r>
            <w:r w:rsidR="00021A79">
              <w:rPr>
                <w:noProof/>
                <w:webHidden/>
              </w:rPr>
              <w:fldChar w:fldCharType="separate"/>
            </w:r>
            <w:r w:rsidR="00021A79">
              <w:rPr>
                <w:noProof/>
                <w:webHidden/>
              </w:rPr>
              <w:t>16</w:t>
            </w:r>
            <w:r w:rsidR="00021A79">
              <w:rPr>
                <w:noProof/>
                <w:webHidden/>
              </w:rPr>
              <w:fldChar w:fldCharType="end"/>
            </w:r>
          </w:hyperlink>
        </w:p>
        <w:p w14:paraId="2EB5EDF4" w14:textId="060D7941" w:rsidR="00021A79" w:rsidRDefault="001C7F8F">
          <w:pPr>
            <w:pStyle w:val="Inhopg2"/>
            <w:tabs>
              <w:tab w:val="left" w:pos="880"/>
              <w:tab w:val="right" w:leader="dot" w:pos="9062"/>
            </w:tabs>
            <w:rPr>
              <w:rFonts w:eastAsiaTheme="minorEastAsia"/>
              <w:noProof/>
              <w:lang w:eastAsia="nl-BE"/>
            </w:rPr>
          </w:pPr>
          <w:hyperlink w:anchor="_Toc72162283" w:history="1">
            <w:r w:rsidR="00021A79" w:rsidRPr="00F77853">
              <w:rPr>
                <w:rStyle w:val="Hyperlink"/>
                <w:noProof/>
              </w:rPr>
              <w:t>2.4</w:t>
            </w:r>
            <w:r w:rsidR="00021A79">
              <w:rPr>
                <w:rFonts w:eastAsiaTheme="minorEastAsia"/>
                <w:noProof/>
                <w:lang w:eastAsia="nl-BE"/>
              </w:rPr>
              <w:tab/>
            </w:r>
            <w:r w:rsidR="00021A79" w:rsidRPr="00F77853">
              <w:rPr>
                <w:rStyle w:val="Hyperlink"/>
                <w:noProof/>
              </w:rPr>
              <w:t>Kogels afvuren + raken</w:t>
            </w:r>
            <w:r w:rsidR="00021A79">
              <w:rPr>
                <w:noProof/>
                <w:webHidden/>
              </w:rPr>
              <w:tab/>
            </w:r>
            <w:r w:rsidR="00021A79">
              <w:rPr>
                <w:noProof/>
                <w:webHidden/>
              </w:rPr>
              <w:fldChar w:fldCharType="begin"/>
            </w:r>
            <w:r w:rsidR="00021A79">
              <w:rPr>
                <w:noProof/>
                <w:webHidden/>
              </w:rPr>
              <w:instrText xml:space="preserve"> PAGEREF _Toc72162283 \h </w:instrText>
            </w:r>
            <w:r w:rsidR="00021A79">
              <w:rPr>
                <w:noProof/>
                <w:webHidden/>
              </w:rPr>
            </w:r>
            <w:r w:rsidR="00021A79">
              <w:rPr>
                <w:noProof/>
                <w:webHidden/>
              </w:rPr>
              <w:fldChar w:fldCharType="separate"/>
            </w:r>
            <w:r w:rsidR="00021A79">
              <w:rPr>
                <w:noProof/>
                <w:webHidden/>
              </w:rPr>
              <w:t>16</w:t>
            </w:r>
            <w:r w:rsidR="00021A79">
              <w:rPr>
                <w:noProof/>
                <w:webHidden/>
              </w:rPr>
              <w:fldChar w:fldCharType="end"/>
            </w:r>
          </w:hyperlink>
        </w:p>
        <w:p w14:paraId="14768881" w14:textId="4709665B" w:rsidR="00021A79" w:rsidRDefault="001C7F8F">
          <w:pPr>
            <w:pStyle w:val="Inhopg2"/>
            <w:tabs>
              <w:tab w:val="left" w:pos="880"/>
              <w:tab w:val="right" w:leader="dot" w:pos="9062"/>
            </w:tabs>
            <w:rPr>
              <w:rFonts w:eastAsiaTheme="minorEastAsia"/>
              <w:noProof/>
              <w:lang w:eastAsia="nl-BE"/>
            </w:rPr>
          </w:pPr>
          <w:hyperlink w:anchor="_Toc72162284" w:history="1">
            <w:r w:rsidR="00021A79" w:rsidRPr="00F77853">
              <w:rPr>
                <w:rStyle w:val="Hyperlink"/>
                <w:noProof/>
              </w:rPr>
              <w:t>2.5</w:t>
            </w:r>
            <w:r w:rsidR="00021A79">
              <w:rPr>
                <w:rFonts w:eastAsiaTheme="minorEastAsia"/>
                <w:noProof/>
                <w:lang w:eastAsia="nl-BE"/>
              </w:rPr>
              <w:tab/>
            </w:r>
            <w:r w:rsidR="00021A79" w:rsidRPr="00F77853">
              <w:rPr>
                <w:rStyle w:val="Hyperlink"/>
                <w:noProof/>
              </w:rPr>
              <w:t>Schietende alienschepen</w:t>
            </w:r>
            <w:r w:rsidR="00021A79">
              <w:rPr>
                <w:noProof/>
                <w:webHidden/>
              </w:rPr>
              <w:tab/>
            </w:r>
            <w:r w:rsidR="00021A79">
              <w:rPr>
                <w:noProof/>
                <w:webHidden/>
              </w:rPr>
              <w:fldChar w:fldCharType="begin"/>
            </w:r>
            <w:r w:rsidR="00021A79">
              <w:rPr>
                <w:noProof/>
                <w:webHidden/>
              </w:rPr>
              <w:instrText xml:space="preserve"> PAGEREF _Toc72162284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225F6EB1" w14:textId="0FF44373" w:rsidR="00021A79" w:rsidRDefault="001C7F8F">
          <w:pPr>
            <w:pStyle w:val="Inhopg2"/>
            <w:tabs>
              <w:tab w:val="left" w:pos="880"/>
              <w:tab w:val="right" w:leader="dot" w:pos="9062"/>
            </w:tabs>
            <w:rPr>
              <w:rFonts w:eastAsiaTheme="minorEastAsia"/>
              <w:noProof/>
              <w:lang w:eastAsia="nl-BE"/>
            </w:rPr>
          </w:pPr>
          <w:hyperlink w:anchor="_Toc72162285" w:history="1">
            <w:r w:rsidR="00021A79" w:rsidRPr="00F77853">
              <w:rPr>
                <w:rStyle w:val="Hyperlink"/>
                <w:noProof/>
              </w:rPr>
              <w:t>2.6</w:t>
            </w:r>
            <w:r w:rsidR="00021A79">
              <w:rPr>
                <w:rFonts w:eastAsiaTheme="minorEastAsia"/>
                <w:noProof/>
                <w:lang w:eastAsia="nl-BE"/>
              </w:rPr>
              <w:tab/>
            </w:r>
            <w:r w:rsidR="00021A79" w:rsidRPr="00F77853">
              <w:rPr>
                <w:rStyle w:val="Hyperlink"/>
                <w:noProof/>
              </w:rPr>
              <w:t>Scores</w:t>
            </w:r>
            <w:r w:rsidR="00021A79">
              <w:rPr>
                <w:noProof/>
                <w:webHidden/>
              </w:rPr>
              <w:tab/>
            </w:r>
            <w:r w:rsidR="00021A79">
              <w:rPr>
                <w:noProof/>
                <w:webHidden/>
              </w:rPr>
              <w:fldChar w:fldCharType="begin"/>
            </w:r>
            <w:r w:rsidR="00021A79">
              <w:rPr>
                <w:noProof/>
                <w:webHidden/>
              </w:rPr>
              <w:instrText xml:space="preserve"> PAGEREF _Toc72162285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42264E1F" w14:textId="2651D1C1" w:rsidR="00021A79" w:rsidRDefault="001C7F8F">
          <w:pPr>
            <w:pStyle w:val="Inhopg2"/>
            <w:tabs>
              <w:tab w:val="left" w:pos="880"/>
              <w:tab w:val="right" w:leader="dot" w:pos="9062"/>
            </w:tabs>
            <w:rPr>
              <w:rFonts w:eastAsiaTheme="minorEastAsia"/>
              <w:noProof/>
              <w:lang w:eastAsia="nl-BE"/>
            </w:rPr>
          </w:pPr>
          <w:hyperlink w:anchor="_Toc72162286" w:history="1">
            <w:r w:rsidR="00021A79" w:rsidRPr="00F77853">
              <w:rPr>
                <w:rStyle w:val="Hyperlink"/>
                <w:noProof/>
              </w:rPr>
              <w:t>2.7</w:t>
            </w:r>
            <w:r w:rsidR="00021A79">
              <w:rPr>
                <w:rFonts w:eastAsiaTheme="minorEastAsia"/>
                <w:noProof/>
                <w:lang w:eastAsia="nl-BE"/>
              </w:rPr>
              <w:tab/>
            </w:r>
            <w:r w:rsidR="00021A79" w:rsidRPr="00F77853">
              <w:rPr>
                <w:rStyle w:val="Hyperlink"/>
                <w:noProof/>
              </w:rPr>
              <w:t>Levelmechanisme</w:t>
            </w:r>
            <w:r w:rsidR="00021A79">
              <w:rPr>
                <w:noProof/>
                <w:webHidden/>
              </w:rPr>
              <w:tab/>
            </w:r>
            <w:r w:rsidR="00021A79">
              <w:rPr>
                <w:noProof/>
                <w:webHidden/>
              </w:rPr>
              <w:fldChar w:fldCharType="begin"/>
            </w:r>
            <w:r w:rsidR="00021A79">
              <w:rPr>
                <w:noProof/>
                <w:webHidden/>
              </w:rPr>
              <w:instrText xml:space="preserve"> PAGEREF _Toc72162286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528FE296" w14:textId="651C5996" w:rsidR="00021A79" w:rsidRDefault="001C7F8F">
          <w:pPr>
            <w:pStyle w:val="Inhopg2"/>
            <w:tabs>
              <w:tab w:val="left" w:pos="880"/>
              <w:tab w:val="right" w:leader="dot" w:pos="9062"/>
            </w:tabs>
            <w:rPr>
              <w:rFonts w:eastAsiaTheme="minorEastAsia"/>
              <w:noProof/>
              <w:lang w:eastAsia="nl-BE"/>
            </w:rPr>
          </w:pPr>
          <w:hyperlink w:anchor="_Toc72162287" w:history="1">
            <w:r w:rsidR="00021A79" w:rsidRPr="00F77853">
              <w:rPr>
                <w:rStyle w:val="Hyperlink"/>
                <w:noProof/>
              </w:rPr>
              <w:t>2.8</w:t>
            </w:r>
            <w:r w:rsidR="00021A79">
              <w:rPr>
                <w:rFonts w:eastAsiaTheme="minorEastAsia"/>
                <w:noProof/>
                <w:lang w:eastAsia="nl-BE"/>
              </w:rPr>
              <w:tab/>
            </w:r>
            <w:r w:rsidR="00021A79" w:rsidRPr="00F77853">
              <w:rPr>
                <w:rStyle w:val="Hyperlink"/>
                <w:noProof/>
              </w:rPr>
              <w:t>Power-Ups</w:t>
            </w:r>
            <w:r w:rsidR="00021A79">
              <w:rPr>
                <w:noProof/>
                <w:webHidden/>
              </w:rPr>
              <w:tab/>
            </w:r>
            <w:r w:rsidR="00021A79">
              <w:rPr>
                <w:noProof/>
                <w:webHidden/>
              </w:rPr>
              <w:fldChar w:fldCharType="begin"/>
            </w:r>
            <w:r w:rsidR="00021A79">
              <w:rPr>
                <w:noProof/>
                <w:webHidden/>
              </w:rPr>
              <w:instrText xml:space="preserve"> PAGEREF _Toc72162287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74F480D6" w14:textId="07F3D8C5" w:rsidR="00021A79" w:rsidRDefault="001C7F8F">
          <w:pPr>
            <w:pStyle w:val="Inhopg1"/>
            <w:tabs>
              <w:tab w:val="left" w:pos="440"/>
              <w:tab w:val="right" w:leader="dot" w:pos="9062"/>
            </w:tabs>
            <w:rPr>
              <w:rFonts w:eastAsiaTheme="minorEastAsia"/>
              <w:noProof/>
              <w:lang w:eastAsia="nl-BE"/>
            </w:rPr>
          </w:pPr>
          <w:hyperlink w:anchor="_Toc72162288" w:history="1">
            <w:r w:rsidR="00021A79" w:rsidRPr="00F77853">
              <w:rPr>
                <w:rStyle w:val="Hyperlink"/>
                <w:noProof/>
              </w:rPr>
              <w:t>3</w:t>
            </w:r>
            <w:r w:rsidR="00021A79">
              <w:rPr>
                <w:rFonts w:eastAsiaTheme="minorEastAsia"/>
                <w:noProof/>
                <w:lang w:eastAsia="nl-BE"/>
              </w:rPr>
              <w:tab/>
            </w:r>
            <w:r w:rsidR="00021A79" w:rsidRPr="00F77853">
              <w:rPr>
                <w:rStyle w:val="Hyperlink"/>
                <w:noProof/>
              </w:rPr>
              <w:t>Afhankelijkheidsdiagram</w:t>
            </w:r>
            <w:r w:rsidR="00021A79">
              <w:rPr>
                <w:noProof/>
                <w:webHidden/>
              </w:rPr>
              <w:tab/>
            </w:r>
            <w:r w:rsidR="00021A79">
              <w:rPr>
                <w:noProof/>
                <w:webHidden/>
              </w:rPr>
              <w:fldChar w:fldCharType="begin"/>
            </w:r>
            <w:r w:rsidR="00021A79">
              <w:rPr>
                <w:noProof/>
                <w:webHidden/>
              </w:rPr>
              <w:instrText xml:space="preserve"> PAGEREF _Toc72162288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62FF849B" w14:textId="299A79F6" w:rsidR="00021A79" w:rsidRDefault="001C7F8F">
          <w:pPr>
            <w:pStyle w:val="Inhopg1"/>
            <w:tabs>
              <w:tab w:val="left" w:pos="440"/>
              <w:tab w:val="right" w:leader="dot" w:pos="9062"/>
            </w:tabs>
            <w:rPr>
              <w:rFonts w:eastAsiaTheme="minorEastAsia"/>
              <w:noProof/>
              <w:lang w:eastAsia="nl-BE"/>
            </w:rPr>
          </w:pPr>
          <w:hyperlink w:anchor="_Toc72162289" w:history="1">
            <w:r w:rsidR="00021A79" w:rsidRPr="00F77853">
              <w:rPr>
                <w:rStyle w:val="Hyperlink"/>
                <w:noProof/>
              </w:rPr>
              <w:t>4</w:t>
            </w:r>
            <w:r w:rsidR="00021A79">
              <w:rPr>
                <w:rFonts w:eastAsiaTheme="minorEastAsia"/>
                <w:noProof/>
                <w:lang w:eastAsia="nl-BE"/>
              </w:rPr>
              <w:tab/>
            </w:r>
            <w:r w:rsidR="00021A79" w:rsidRPr="00F77853">
              <w:rPr>
                <w:rStyle w:val="Hyperlink"/>
                <w:noProof/>
              </w:rPr>
              <w:t>Werktijd</w:t>
            </w:r>
            <w:r w:rsidR="00021A79">
              <w:rPr>
                <w:noProof/>
                <w:webHidden/>
              </w:rPr>
              <w:tab/>
            </w:r>
            <w:r w:rsidR="00021A79">
              <w:rPr>
                <w:noProof/>
                <w:webHidden/>
              </w:rPr>
              <w:fldChar w:fldCharType="begin"/>
            </w:r>
            <w:r w:rsidR="00021A79">
              <w:rPr>
                <w:noProof/>
                <w:webHidden/>
              </w:rPr>
              <w:instrText xml:space="preserve"> PAGEREF _Toc72162289 \h </w:instrText>
            </w:r>
            <w:r w:rsidR="00021A79">
              <w:rPr>
                <w:noProof/>
                <w:webHidden/>
              </w:rPr>
            </w:r>
            <w:r w:rsidR="00021A79">
              <w:rPr>
                <w:noProof/>
                <w:webHidden/>
              </w:rPr>
              <w:fldChar w:fldCharType="separate"/>
            </w:r>
            <w:r w:rsidR="00021A79">
              <w:rPr>
                <w:noProof/>
                <w:webHidden/>
              </w:rPr>
              <w:t>20</w:t>
            </w:r>
            <w:r w:rsidR="00021A79">
              <w:rPr>
                <w:noProof/>
                <w:webHidden/>
              </w:rPr>
              <w:fldChar w:fldCharType="end"/>
            </w:r>
          </w:hyperlink>
        </w:p>
        <w:p w14:paraId="1CA2D4C5" w14:textId="7F8F19AD"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72162266"/>
      <w:r>
        <w:lastRenderedPageBreak/>
        <w:t xml:space="preserve">Beschrijving </w:t>
      </w:r>
      <w:r w:rsidR="001E317B">
        <w:t>ADTs</w:t>
      </w:r>
      <w:bookmarkEnd w:id="0"/>
    </w:p>
    <w:p w14:paraId="62BB4CF9" w14:textId="0E60F625" w:rsidR="007A3925" w:rsidRDefault="00A402B0" w:rsidP="00C12EC6">
      <w:pPr>
        <w:pStyle w:val="Kop3"/>
      </w:pPr>
      <w:bookmarkStart w:id="1" w:name="_Toc72162267"/>
      <w:r>
        <w:t>Positie</w:t>
      </w:r>
      <w:bookmarkEnd w:id="1"/>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CF3692A" w14:textId="3D161B3F" w:rsidR="00127492" w:rsidRDefault="00127492"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100000" w:firstRow="0" w:lastRow="0" w:firstColumn="0" w:lastColumn="0" w:oddVBand="0" w:evenVBand="0" w:oddHBand="1"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400CF2C" w:rsidR="008551EF" w:rsidRDefault="008551EF" w:rsidP="00021A79">
      <w:pPr>
        <w:pStyle w:val="Lijstalinea"/>
        <w:numPr>
          <w:ilvl w:val="0"/>
          <w:numId w:val="3"/>
        </w:numPr>
        <w:spacing w:after="200"/>
        <w:ind w:left="714" w:hanging="357"/>
        <w:contextualSpacing w:val="0"/>
      </w:pPr>
      <w:r>
        <w:lastRenderedPageBreak/>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021A79">
      <w:pPr>
        <w:pStyle w:val="Lijstalinea"/>
        <w:numPr>
          <w:ilvl w:val="0"/>
          <w:numId w:val="3"/>
        </w:numPr>
        <w:spacing w:after="2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644ACBBC" w14:textId="253D32FB" w:rsidR="009428CC" w:rsidRPr="00A37C2B" w:rsidRDefault="009428CC" w:rsidP="002B7001">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008FCFF9" w14:textId="11269A51" w:rsidR="00CA3EC3" w:rsidRDefault="00CA3EC3" w:rsidP="00C12EC6">
      <w:pPr>
        <w:pStyle w:val="Kop3"/>
      </w:pPr>
      <w:bookmarkStart w:id="2" w:name="_Toc72162268"/>
      <w:r>
        <w:t>Raket</w:t>
      </w:r>
      <w:bookmarkEnd w:id="2"/>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ED3D1C" w14:paraId="5BB9FFF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B5DD0ED" w14:textId="796E9C64" w:rsidR="00ED3D1C" w:rsidRDefault="00ED3D1C" w:rsidP="00C12EC6">
            <w:r>
              <w:t>positie!</w:t>
            </w:r>
          </w:p>
        </w:tc>
        <w:tc>
          <w:tcPr>
            <w:tcW w:w="3118" w:type="dxa"/>
          </w:tcPr>
          <w:p w14:paraId="39250192" w14:textId="4298BF2B" w:rsidR="00ED3D1C" w:rsidRDefault="00ED3D1C" w:rsidP="00C12EC6">
            <w:pPr>
              <w:cnfStyle w:val="000000100000" w:firstRow="0" w:lastRow="0" w:firstColumn="0" w:lastColumn="0" w:oddVBand="0" w:evenVBand="0" w:oddHBand="1" w:evenHBand="0" w:firstRowFirstColumn="0" w:firstRowLastColumn="0" w:lastRowFirstColumn="0" w:lastRowLastColumn="0"/>
            </w:pPr>
            <w:r>
              <w:t xml:space="preserve">(Positie  </w:t>
            </w:r>
            <w:r>
              <w:sym w:font="Wingdings" w:char="F0E0"/>
            </w:r>
            <w:r>
              <w:t xml:space="preserve">  </w:t>
            </w:r>
            <m:oMath>
              <m:r>
                <w:rPr>
                  <w:rFonts w:ascii="Cambria Math" w:hAnsi="Cambria Math"/>
                </w:rPr>
                <m:t>∅</m:t>
              </m:r>
              <m:r>
                <w:rPr>
                  <w:rFonts w:ascii="Cambria Math" w:hAnsi="Cambria Math"/>
                </w:rPr>
                <m:t>)</m:t>
              </m:r>
            </m:oMath>
          </w:p>
        </w:tc>
      </w:tr>
      <w:tr w:rsidR="001C0E21" w14:paraId="4B05F8C2"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71C2E22E" w:rsidR="00F6496E" w:rsidRDefault="00B93729" w:rsidP="00C12EC6">
      <w:pPr>
        <w:pStyle w:val="Lijstalinea"/>
        <w:numPr>
          <w:ilvl w:val="0"/>
          <w:numId w:val="5"/>
        </w:numPr>
        <w:ind w:left="714" w:hanging="357"/>
        <w:contextualSpacing w:val="0"/>
      </w:pPr>
      <w:r>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5C6C04E8" w14:textId="4A676933" w:rsidR="00B77BF6" w:rsidRDefault="00B77BF6" w:rsidP="00C12EC6">
      <w:pPr>
        <w:pStyle w:val="Lijstalinea"/>
        <w:numPr>
          <w:ilvl w:val="0"/>
          <w:numId w:val="5"/>
        </w:numPr>
        <w:ind w:left="714" w:hanging="357"/>
        <w:contextualSpacing w:val="0"/>
      </w:pPr>
      <w:r>
        <w:rPr>
          <w:b/>
          <w:bCs/>
        </w:rPr>
        <w:t xml:space="preserve">positie! </w:t>
      </w:r>
      <w:r>
        <w:t>gebruiken we na een game-over om de raket terug op zijn beginpositie te zetten.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lastRenderedPageBreak/>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3" w:name="_Toc72162269"/>
      <w:r>
        <w:t>Kogel</w:t>
      </w:r>
      <w:bookmarkEnd w:id="3"/>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3F393FE4" w:rsidR="007A0BA5" w:rsidRDefault="007A0BA5" w:rsidP="00C12EC6">
      <w:pPr>
        <w:pStyle w:val="Lijstalinea"/>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operatie die een richting aanneemt in de vorm van een symbol en die dan volgens die richting zal bewegen.</w:t>
      </w:r>
    </w:p>
    <w:p w14:paraId="47BC2637" w14:textId="65625AA8" w:rsidR="00F306C5" w:rsidRDefault="00F03234" w:rsidP="00C12EC6">
      <w:pPr>
        <w:pStyle w:val="Lijstalinea"/>
        <w:numPr>
          <w:ilvl w:val="0"/>
          <w:numId w:val="7"/>
        </w:numPr>
        <w:ind w:left="714" w:hanging="357"/>
        <w:contextualSpacing w:val="0"/>
      </w:pPr>
      <w:r>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4" w:name="_Toc72162270"/>
      <w:r>
        <w:t>Kogels</w:t>
      </w:r>
      <w:bookmarkEnd w:id="4"/>
    </w:p>
    <w:p w14:paraId="595C7906" w14:textId="00A52AF3" w:rsidR="00E44DA6" w:rsidRPr="00E44DA6" w:rsidRDefault="00E44DA6" w:rsidP="009108F4">
      <w:pPr>
        <w:spacing w:after="400"/>
      </w:pPr>
      <w:r>
        <w:t>Dit stelt het ADT voor dat de lijst van alle actieve kogels beheert.</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lastRenderedPageBreak/>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E44DA6" w14:paraId="1D900CA0"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000000" w:firstRow="0" w:lastRow="0" w:firstColumn="0" w:lastColumn="0" w:oddVBand="0" w:evenVBand="0" w:oddHBand="0"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000000" w:firstRow="0" w:lastRow="0" w:firstColumn="0" w:lastColumn="0" w:oddVBand="0" w:evenVBand="0" w:oddHBand="0"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494FCA03" w14:textId="65F62892" w:rsidR="00E44DA6" w:rsidRDefault="00D44858" w:rsidP="004406BB">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Kop3"/>
      </w:pPr>
      <w:bookmarkStart w:id="5" w:name="_Toc72162271"/>
      <w:r>
        <w:t>Score</w:t>
      </w:r>
      <w:bookmarkEnd w:id="5"/>
    </w:p>
    <w:p w14:paraId="42CA6A1E" w14:textId="5E93830D"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r w:rsidR="00021A79">
        <w:t xml:space="preserve"> We kunnen dit objectje dan meegeven aan de juiste tekenprocedures om de score te tekenen.</w:t>
      </w:r>
    </w:p>
    <w:tbl>
      <w:tblPr>
        <w:tblStyle w:val="Rastertabel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8F4241">
      <w:pPr>
        <w:pStyle w:val="Opsomming"/>
        <w:numPr>
          <w:ilvl w:val="0"/>
          <w:numId w:val="17"/>
        </w:numPr>
        <w:spacing w:line="240" w:lineRule="auto"/>
        <w:ind w:left="714" w:hanging="357"/>
      </w:pPr>
      <w:r>
        <w:rPr>
          <w:b/>
          <w:bCs/>
        </w:rPr>
        <w:t xml:space="preserve">verhoog-score! </w:t>
      </w:r>
      <w:r>
        <w:t>incrementeert de huidige score met een gegeven aantal punten.</w:t>
      </w:r>
    </w:p>
    <w:p w14:paraId="57DF2E7D" w14:textId="5A4477A2" w:rsidR="00163862" w:rsidRDefault="00163862" w:rsidP="008F4241">
      <w:pPr>
        <w:pStyle w:val="Opsomming"/>
        <w:spacing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D551DD">
      <w:pPr>
        <w:pStyle w:val="Opsomming"/>
        <w:spacing w:before="400" w:line="240" w:lineRule="auto"/>
        <w:ind w:left="714" w:hanging="357"/>
      </w:pPr>
      <w:r>
        <w:rPr>
          <w:b/>
          <w:bCs/>
        </w:rPr>
        <w:lastRenderedPageBreak/>
        <w:t xml:space="preserve">verander-hoogste! </w:t>
      </w:r>
      <w:r>
        <w:t>moet ook opgeroepen worden bij een game-over</w:t>
      </w:r>
      <w:r w:rsidR="00AE33DC">
        <w:t xml:space="preserve"> omdat op die moment de high-score moet bepaald worden.</w:t>
      </w:r>
    </w:p>
    <w:p w14:paraId="66530C51" w14:textId="4950DC60" w:rsidR="00D551DD" w:rsidRPr="002B7001" w:rsidRDefault="00A921B9" w:rsidP="002B7001">
      <w:pPr>
        <w:pStyle w:val="Opsomming"/>
        <w:spacing w:before="400" w:line="240" w:lineRule="auto"/>
        <w:ind w:left="714" w:hanging="357"/>
      </w:pPr>
      <w:r>
        <w:t xml:space="preserve">Ten slotte is </w:t>
      </w:r>
      <w:r>
        <w:rPr>
          <w:b/>
          <w:bCs/>
        </w:rPr>
        <w:t xml:space="preserve">meer-dan-hoogste? </w:t>
      </w:r>
      <w:r>
        <w:t>nog een handig predicaatje dat de vergelijking maakt van de huidige en hoogste score.</w:t>
      </w:r>
    </w:p>
    <w:p w14:paraId="6E94C181" w14:textId="645B16BF" w:rsidR="00A921B9" w:rsidRDefault="00D551DD" w:rsidP="00D551DD">
      <w:pPr>
        <w:pStyle w:val="Kop3"/>
      </w:pPr>
      <w:bookmarkStart w:id="6" w:name="_Toc72162272"/>
      <w:r>
        <w:t>Power-Up</w:t>
      </w:r>
      <w:bookmarkEnd w:id="6"/>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Rastertabel4-Accent3"/>
        <w:tblW w:w="0" w:type="auto"/>
        <w:jc w:val="center"/>
        <w:tblLook w:val="04A0" w:firstRow="1" w:lastRow="0" w:firstColumn="1" w:lastColumn="0" w:noHBand="0" w:noVBand="1"/>
      </w:tblPr>
      <w:tblGrid>
        <w:gridCol w:w="2122"/>
        <w:gridCol w:w="3118"/>
      </w:tblGrid>
      <w:tr w:rsidR="00B51461" w14:paraId="6887D8D6" w14:textId="77777777" w:rsidTr="0023418F">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23418F">
            <w:pPr>
              <w:rPr>
                <w:b w:val="0"/>
                <w:bCs w:val="0"/>
              </w:rPr>
            </w:pPr>
            <w:r w:rsidRPr="00127492">
              <w:rPr>
                <w:sz w:val="24"/>
                <w:szCs w:val="24"/>
              </w:rPr>
              <w:t>Naam</w:t>
            </w:r>
          </w:p>
        </w:tc>
        <w:tc>
          <w:tcPr>
            <w:tcW w:w="3118" w:type="dxa"/>
          </w:tcPr>
          <w:p w14:paraId="42DB0CD3" w14:textId="77777777" w:rsidR="00B51461" w:rsidRPr="00127492" w:rsidRDefault="00B51461" w:rsidP="0023418F">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23418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23418F">
            <w:r>
              <w:t>maak-power-up</w:t>
            </w:r>
          </w:p>
        </w:tc>
        <w:tc>
          <w:tcPr>
            <w:tcW w:w="3118" w:type="dxa"/>
          </w:tcPr>
          <w:p w14:paraId="2C516777" w14:textId="3D7C3FB9" w:rsidR="00B51461" w:rsidRDefault="00B51461" w:rsidP="0023418F">
            <w:pPr>
              <w:cnfStyle w:val="000000100000" w:firstRow="0" w:lastRow="0" w:firstColumn="0" w:lastColumn="0" w:oddVBand="0" w:evenVBand="0" w:oddHBand="1" w:evenHBand="0" w:firstRowFirstColumn="0" w:firstRowLastColumn="0" w:lastRowFirstColumn="0" w:lastRowLastColumn="0"/>
            </w:pP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23418F">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23418F">
            <w:r>
              <w:t>beweeg!</w:t>
            </w:r>
          </w:p>
        </w:tc>
        <w:tc>
          <w:tcPr>
            <w:tcW w:w="3118" w:type="dxa"/>
          </w:tcPr>
          <w:p w14:paraId="35F75E3A" w14:textId="01FCC9CB" w:rsidR="00B51461" w:rsidRDefault="00B51461" w:rsidP="0023418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23418F">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23418F">
            <w:r>
              <w:t>toggle-actief!</w:t>
            </w:r>
          </w:p>
        </w:tc>
        <w:tc>
          <w:tcPr>
            <w:tcW w:w="3118" w:type="dxa"/>
          </w:tcPr>
          <w:p w14:paraId="6D9BC817" w14:textId="7B51B406" w:rsidR="00B51461" w:rsidRDefault="007941DA" w:rsidP="0023418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r w:rsidR="00394427" w14:paraId="30D13129" w14:textId="77777777" w:rsidTr="0023418F">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A2AD8ED" w14:textId="0C8B575C" w:rsidR="00394427" w:rsidRDefault="00394427" w:rsidP="0023418F">
            <w:r>
              <w:t>toggle-opgenomen!</w:t>
            </w:r>
          </w:p>
        </w:tc>
        <w:tc>
          <w:tcPr>
            <w:tcW w:w="3118" w:type="dxa"/>
          </w:tcPr>
          <w:p w14:paraId="68D0E43F" w14:textId="69059987" w:rsidR="00394427" w:rsidRDefault="00394427" w:rsidP="0023418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sym w:font="Wingdings" w:char="F0E0"/>
            </w:r>
            <w:r>
              <w:t xml:space="preserve">  </w:t>
            </w:r>
            <m:oMath>
              <m:r>
                <w:rPr>
                  <w:rFonts w:ascii="Cambria Math" w:hAnsi="Cambria Math"/>
                </w:rPr>
                <m:t>∅</m:t>
              </m:r>
            </m:oMath>
            <w:r>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E27049">
      <w:pPr>
        <w:pStyle w:val="Opsomming"/>
        <w:spacing w:before="400"/>
        <w:ind w:left="714" w:hanging="357"/>
      </w:pPr>
      <w:r>
        <w:rPr>
          <w:b/>
          <w:bCs/>
        </w:rPr>
        <w:t xml:space="preserve">beweeg! </w:t>
      </w:r>
      <w:r>
        <w:t>verwacht geen extra argumenten aangezien een power-up enkel naar beneden kan bewegen</w:t>
      </w:r>
      <w:r w:rsidR="00A14169">
        <w:t xml:space="preserve"> richting de raket.</w:t>
      </w:r>
    </w:p>
    <w:p w14:paraId="46519F3A" w14:textId="5BBBFFB8" w:rsidR="00D03547" w:rsidRPr="00D551DD" w:rsidRDefault="00D03547" w:rsidP="00E27049">
      <w:pPr>
        <w:pStyle w:val="Opsomming"/>
        <w:spacing w:before="400"/>
        <w:ind w:left="714" w:hanging="357"/>
      </w:pPr>
      <w:r>
        <w:rPr>
          <w:b/>
          <w:bCs/>
        </w:rPr>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2E5FBE01" w14:textId="194102B0" w:rsidR="008C584C" w:rsidRDefault="008C584C" w:rsidP="00C12EC6">
      <w:pPr>
        <w:pStyle w:val="Kop3"/>
      </w:pPr>
      <w:bookmarkStart w:id="7" w:name="_Toc72162273"/>
      <w:r>
        <w:t>Alienschip</w:t>
      </w:r>
      <w:bookmarkEnd w:id="7"/>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lastRenderedPageBreak/>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8" w:name="_Toc72162274"/>
      <w:r>
        <w:t>Alienvloot</w:t>
      </w:r>
      <w:bookmarkEnd w:id="8"/>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610E43" w14:paraId="3558DFE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520DDB3B" w14:textId="1BE106E9" w:rsidR="00610E43" w:rsidRDefault="00610E43" w:rsidP="00610E43">
            <w:r>
              <w:lastRenderedPageBreak/>
              <w:t>maak-matrix</w:t>
            </w:r>
          </w:p>
        </w:tc>
        <w:tc>
          <w:tcPr>
            <w:tcW w:w="3828" w:type="dxa"/>
          </w:tcPr>
          <w:p w14:paraId="78A03687" w14:textId="5BAC6E68"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vector</w:t>
            </w:r>
            <m:oMath>
              <m:r>
                <w:rPr>
                  <w:rFonts w:ascii="Cambria Math" w:hAnsi="Cambria Math"/>
                </w:rPr>
                <m:t>)</m:t>
              </m:r>
            </m:oMath>
            <w:r>
              <w:rPr>
                <w:rFonts w:eastAsiaTheme="minorEastAsia"/>
              </w:rPr>
              <w:t xml:space="preserve"> </w:t>
            </w:r>
          </w:p>
        </w:tc>
      </w:tr>
      <w:tr w:rsidR="00610E43" w14:paraId="17073BAA"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610E43" w:rsidRDefault="00610E43" w:rsidP="00610E43">
            <w:r>
              <w:t>vul-vloot!</w:t>
            </w:r>
          </w:p>
        </w:tc>
        <w:tc>
          <w:tcPr>
            <w:tcW w:w="3828" w:type="dxa"/>
          </w:tcPr>
          <w:p w14:paraId="471F4E2F" w14:textId="7D6FBFBE"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610E43" w14:paraId="07A3856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610E43" w:rsidRDefault="00610E43" w:rsidP="00610E43">
            <w:r>
              <w:t>beweeg!</w:t>
            </w:r>
          </w:p>
        </w:tc>
        <w:tc>
          <w:tcPr>
            <w:tcW w:w="3828" w:type="dxa"/>
          </w:tcPr>
          <w:p w14:paraId="3D4127E0" w14:textId="06A27E6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D4FB83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610E43" w:rsidRDefault="00610E43" w:rsidP="00610E43">
            <w:r>
              <w:t>voor-alle-schepen</w:t>
            </w:r>
          </w:p>
        </w:tc>
        <w:tc>
          <w:tcPr>
            <w:tcW w:w="3828" w:type="dxa"/>
          </w:tcPr>
          <w:p w14:paraId="47449688" w14:textId="432BDDC7"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610E43" w14:paraId="3643162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610E43" w:rsidRDefault="00610E43" w:rsidP="00610E43">
            <w:r>
              <w:t>verwijder-schip!</w:t>
            </w:r>
          </w:p>
        </w:tc>
        <w:tc>
          <w:tcPr>
            <w:tcW w:w="3828" w:type="dxa"/>
          </w:tcPr>
          <w:p w14:paraId="5A0CC088" w14:textId="57498730"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3B87B6BF"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610E43" w:rsidRDefault="00610E43" w:rsidP="00610E43">
            <w:r>
              <w:t>zet-vloot-terug!</w:t>
            </w:r>
          </w:p>
        </w:tc>
        <w:tc>
          <w:tcPr>
            <w:tcW w:w="3828" w:type="dxa"/>
          </w:tcPr>
          <w:p w14:paraId="31F267DF" w14:textId="61D4E3FA"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8E0B9F6"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610E43" w:rsidRPr="009C16B1" w:rsidRDefault="00610E43" w:rsidP="00610E43">
            <w:r w:rsidRPr="009C16B1">
              <w:t>verhoog-vernietigde-schepen!</w:t>
            </w:r>
          </w:p>
        </w:tc>
        <w:tc>
          <w:tcPr>
            <w:tcW w:w="3828" w:type="dxa"/>
          </w:tcPr>
          <w:p w14:paraId="1D38D8C5" w14:textId="14AC9751"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4D4A6FD5"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D8BA9DF" w14:textId="31811696" w:rsidR="0048129B" w:rsidRPr="009C16B1" w:rsidRDefault="0048129B" w:rsidP="0048129B">
            <w:r>
              <w:t>verhoog-vlootsnelheid!</w:t>
            </w:r>
          </w:p>
        </w:tc>
        <w:tc>
          <w:tcPr>
            <w:tcW w:w="3828" w:type="dxa"/>
          </w:tcPr>
          <w:p w14:paraId="6200A1C2" w14:textId="3C49E474"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097A288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48129B" w:rsidRPr="009C16B1" w:rsidRDefault="0048129B" w:rsidP="0048129B">
            <w:r w:rsidRPr="009C16B1">
              <w:t>reset-onderkant-geraakt!</w:t>
            </w:r>
          </w:p>
        </w:tc>
        <w:tc>
          <w:tcPr>
            <w:tcW w:w="3828" w:type="dxa"/>
          </w:tcPr>
          <w:p w14:paraId="506D3AEB" w14:textId="11143CF4"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5FED27B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48129B" w:rsidRPr="009C16B1" w:rsidRDefault="0048129B" w:rsidP="0048129B">
            <w:r w:rsidRPr="009C16B1">
              <w:t>reset-vloot-vernietigd!</w:t>
            </w:r>
          </w:p>
        </w:tc>
        <w:tc>
          <w:tcPr>
            <w:tcW w:w="3828" w:type="dxa"/>
          </w:tcPr>
          <w:p w14:paraId="2F36AF3B" w14:textId="67661087"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655FAD01"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48129B" w:rsidRPr="009C16B1" w:rsidRDefault="0048129B" w:rsidP="0048129B">
            <w:r w:rsidRPr="009C16B1">
              <w:t>reset-aantal-vernietigde-schepen!</w:t>
            </w:r>
          </w:p>
        </w:tc>
        <w:tc>
          <w:tcPr>
            <w:tcW w:w="3828" w:type="dxa"/>
          </w:tcPr>
          <w:p w14:paraId="7B89827B" w14:textId="6F93C4B8"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2666EB" w14:paraId="00DC687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591B72C" w14:textId="6D094412" w:rsidR="002666EB" w:rsidRPr="009C16B1" w:rsidRDefault="002666EB" w:rsidP="002666EB">
            <w:r>
              <w:t>reset-vlootsnelheid!</w:t>
            </w:r>
          </w:p>
        </w:tc>
        <w:tc>
          <w:tcPr>
            <w:tcW w:w="3828" w:type="dxa"/>
          </w:tcPr>
          <w:p w14:paraId="322CEF13" w14:textId="643C056E" w:rsidR="002666EB" w:rsidRDefault="002666EB" w:rsidP="002666E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396991CB"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220AE001" w14:textId="07329CEF" w:rsidR="00481FEB" w:rsidRDefault="00481FEB" w:rsidP="00481FEB">
      <w:pPr>
        <w:pStyle w:val="Opsomming"/>
      </w:pPr>
      <w:r>
        <w:t>Deze kleine procedure maakt een vector aan en zorgt ervoor dat deze de vorm zal aannemen van een matrix-datastructuur namelijk een vector van vectoren.</w:t>
      </w:r>
    </w:p>
    <w:p w14:paraId="59BC78B5" w14:textId="5BC24E55" w:rsidR="009E3D18" w:rsidRDefault="009E3D18" w:rsidP="00481FEB">
      <w:pPr>
        <w:pStyle w:val="Lijstalinea"/>
        <w:numPr>
          <w:ilvl w:val="0"/>
          <w:numId w:val="4"/>
        </w:numPr>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69D49811"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w:t>
      </w:r>
      <w:r w:rsidR="008F4241">
        <w:t>k</w:t>
      </w:r>
      <w:r w:rsidR="003749A1">
        <w:t xml:space="preserve"> nog gecheckt of alle aliens vernietigd zijn door </w:t>
      </w:r>
      <w:r w:rsidR="005D36CE">
        <w:t>vast te stellen dat ze al dan niet allemaal op ‘inactief staan.</w:t>
      </w:r>
      <w:r w:rsidR="008F4241">
        <w:t xml:space="preserve"> Zodra één van de eerste twee condities waar is, wordt er onmiddellijk actie ondernomen zonder over de rest van de aliens nog te moeten loopen.</w:t>
      </w:r>
    </w:p>
    <w:p w14:paraId="5D4221B6" w14:textId="086C7F63" w:rsidR="00DE38BB" w:rsidRDefault="00DE38BB" w:rsidP="00C12EC6">
      <w:pPr>
        <w:pStyle w:val="Lijstalinea"/>
        <w:numPr>
          <w:ilvl w:val="0"/>
          <w:numId w:val="4"/>
        </w:numPr>
        <w:ind w:left="714" w:hanging="357"/>
        <w:contextualSpacing w:val="0"/>
      </w:pPr>
      <w:r>
        <w:lastRenderedPageBreak/>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6B9F2F78" w:rsidR="00623892" w:rsidRPr="00A83DE0" w:rsidRDefault="00777F59" w:rsidP="00C12EC6">
      <w:pPr>
        <w:pStyle w:val="Lijstalinea"/>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54ECF000" w14:textId="228A04FC" w:rsidR="00A83DE0" w:rsidRPr="00623892" w:rsidRDefault="00A83DE0" w:rsidP="00C12EC6">
      <w:pPr>
        <w:pStyle w:val="Lijstalinea"/>
        <w:numPr>
          <w:ilvl w:val="0"/>
          <w:numId w:val="4"/>
        </w:numPr>
        <w:ind w:left="714" w:hanging="357"/>
        <w:contextualSpacing w:val="0"/>
        <w:rPr>
          <w:b/>
          <w:bCs/>
        </w:rPr>
      </w:pPr>
      <w:r>
        <w:rPr>
          <w:b/>
          <w:bCs/>
        </w:rPr>
        <w:t xml:space="preserve">verhoog-vlootsnelheid! </w:t>
      </w:r>
      <w:r>
        <w:t>verhoogt de snelheid waarmee de aliens bewegen in het vloot.</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3EDF703" w:rsidR="006350D6" w:rsidRPr="00A83DE0"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7B2A0228" w14:textId="26197729" w:rsidR="00A83DE0" w:rsidRPr="00A341CF" w:rsidRDefault="00A83DE0" w:rsidP="00C12EC6">
      <w:pPr>
        <w:pStyle w:val="Lijstalinea"/>
        <w:numPr>
          <w:ilvl w:val="0"/>
          <w:numId w:val="4"/>
        </w:numPr>
        <w:ind w:left="714" w:hanging="357"/>
        <w:contextualSpacing w:val="0"/>
        <w:rPr>
          <w:b/>
          <w:bCs/>
        </w:rPr>
      </w:pPr>
      <w:r>
        <w:rPr>
          <w:b/>
          <w:bCs/>
        </w:rPr>
        <w:t>reset-vlootsnelheid!</w:t>
      </w:r>
      <w:r w:rsidR="00DE0E94">
        <w:rPr>
          <w:b/>
          <w:bCs/>
        </w:rPr>
        <w:t xml:space="preserve"> </w:t>
      </w:r>
      <w:r w:rsidR="00DE0E94">
        <w:t>:</w:t>
      </w:r>
      <w:r>
        <w:rPr>
          <w:b/>
          <w:bCs/>
        </w:rPr>
        <w:t xml:space="preserve"> </w:t>
      </w:r>
      <w:r w:rsidR="006C5ED6">
        <w:t xml:space="preserve">bij een game-over </w:t>
      </w:r>
      <w:r>
        <w:t>zet</w:t>
      </w:r>
      <w:r w:rsidR="006C5ED6">
        <w:t>ten we</w:t>
      </w:r>
      <w:r>
        <w:t xml:space="preserve"> de vlootsnelheid</w:t>
      </w:r>
      <w:r w:rsidR="006C5ED6">
        <w:t xml:space="preserve"> </w:t>
      </w:r>
      <w:r>
        <w:t>terug op de standaardsnelheid.</w:t>
      </w:r>
    </w:p>
    <w:p w14:paraId="60E343BD" w14:textId="58F64A17" w:rsidR="007E6D6A" w:rsidRDefault="007E6D6A" w:rsidP="00C12EC6">
      <w:pPr>
        <w:pStyle w:val="Kop3"/>
      </w:pPr>
      <w:bookmarkStart w:id="9" w:name="_Toc72162275"/>
      <w:r>
        <w:t>Teken</w:t>
      </w:r>
      <w:bookmarkEnd w:id="9"/>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978"/>
        <w:gridCol w:w="3118"/>
      </w:tblGrid>
      <w:tr w:rsidR="00E732EC" w14:paraId="514C9554"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C856DA" w14:paraId="1561799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87D500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lastRenderedPageBreak/>
              <w:t>verwijder-kogel!</w:t>
            </w:r>
          </w:p>
        </w:tc>
        <w:tc>
          <w:tcPr>
            <w:tcW w:w="3118" w:type="dxa"/>
          </w:tcPr>
          <w:p w14:paraId="3707FCE3" w14:textId="0D13CBE1" w:rsidR="00503DCC" w:rsidRDefault="00503DCC" w:rsidP="00C12EC6">
            <w:pPr>
              <w:cnfStyle w:val="000000000000" w:firstRow="0" w:lastRow="0" w:firstColumn="0" w:lastColumn="0" w:oddVBand="0" w:evenVBand="0" w:oddHBand="0"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A6736" w14:paraId="2756A8C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49A5405" w14:textId="7DB4DEAE" w:rsidR="006A6736" w:rsidRDefault="006A6736" w:rsidP="00C856DA">
            <w:pPr>
              <w:tabs>
                <w:tab w:val="right" w:pos="1906"/>
              </w:tabs>
            </w:pPr>
            <w:r>
              <w:t>verwijder-alien!</w:t>
            </w:r>
          </w:p>
        </w:tc>
        <w:tc>
          <w:tcPr>
            <w:tcW w:w="3118" w:type="dxa"/>
          </w:tcPr>
          <w:p w14:paraId="2F95F7F8" w14:textId="374CADED" w:rsidR="006A6736" w:rsidRDefault="006A6736" w:rsidP="00C12EC6">
            <w:pPr>
              <w:cnfStyle w:val="000000100000" w:firstRow="0" w:lastRow="0" w:firstColumn="0" w:lastColumn="0" w:oddVBand="0" w:evenVBand="0" w:oddHBand="1"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503DCC" w14:paraId="226C057B"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F828DD" w:rsidRDefault="00744158" w:rsidP="00F828DD">
      <w:pPr>
        <w:pStyle w:val="Lijstalinea"/>
        <w:numPr>
          <w:ilvl w:val="0"/>
          <w:numId w:val="16"/>
        </w:numPr>
        <w:spacing w:before="400"/>
        <w:ind w:left="714" w:hanging="357"/>
        <w:contextualSpacing w:val="0"/>
        <w:rPr>
          <w:b/>
        </w:rPr>
      </w:pPr>
      <w:bookmarkStart w:id="10" w:name="_Toc64317381"/>
      <w:bookmarkStart w:id="11" w:name="_Toc64318861"/>
      <w:r w:rsidRPr="00193CCF">
        <w:rPr>
          <w:b/>
          <w:bCs/>
        </w:rPr>
        <w:t>maak-teken-ADT</w:t>
      </w:r>
      <w:r>
        <w:t xml:space="preserve"> verwacht twee waarden in de vorm van numbers. Deze stellen het aantal pixels horizontaal voor en het aantal pixels verticaal.</w:t>
      </w:r>
      <w:bookmarkEnd w:id="10"/>
      <w:bookmarkEnd w:id="11"/>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1B11C0E7" w:rsidR="008B7D31" w:rsidRDefault="008B7D31" w:rsidP="008B7D31">
      <w:pPr>
        <w:pStyle w:val="Lijstalinea"/>
        <w:numPr>
          <w:ilvl w:val="0"/>
          <w:numId w:val="13"/>
        </w:numPr>
        <w:ind w:left="714" w:hanging="357"/>
        <w:contextualSpacing w:val="0"/>
      </w:pPr>
      <w:r>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tiles van deze elementen telkens op de juiste plek te tekenen</w:t>
      </w:r>
      <w:r w:rsidR="00CC2B72">
        <w:t>.</w:t>
      </w:r>
    </w:p>
    <w:p w14:paraId="132225C7" w14:textId="34360465" w:rsidR="008B06C3" w:rsidRDefault="008B06C3" w:rsidP="008B7D31">
      <w:pPr>
        <w:pStyle w:val="Lijstalinea"/>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jstalinea"/>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6E4FF97C" w:rsidR="00015A13" w:rsidRDefault="00015A13" w:rsidP="008B7D31">
      <w:pPr>
        <w:pStyle w:val="Lijstalinea"/>
        <w:numPr>
          <w:ilvl w:val="0"/>
          <w:numId w:val="13"/>
        </w:numPr>
        <w:ind w:left="714" w:hanging="357"/>
        <w:contextualSpacing w:val="0"/>
      </w:pPr>
      <w:r>
        <w:rPr>
          <w:b/>
          <w:bCs/>
        </w:rPr>
        <w:t>teken</w:t>
      </w:r>
      <w:r>
        <w:t>-</w:t>
      </w:r>
      <w:r>
        <w:rPr>
          <w:b/>
          <w:bCs/>
        </w:rPr>
        <w:t xml:space="preserve">levens! </w:t>
      </w:r>
      <w:r>
        <w:t>Gaat visueel de levens up-to-date houden. (krijgt levens van level-adt</w:t>
      </w:r>
      <w:r w:rsidR="00601694">
        <w:t>, afkomstig van de raket</w:t>
      </w:r>
      <w:r>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3404698D" w14:textId="507AADB8"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kogel-tiles-lijst zoeken naar een associatie die overeenkomt met de meegegeven kogel en verwijdert de tile ten slotte van de laag.</w:t>
      </w:r>
    </w:p>
    <w:p w14:paraId="0D6750B3" w14:textId="152505F4" w:rsidR="000247B6" w:rsidRDefault="000247B6" w:rsidP="008B7D31">
      <w:pPr>
        <w:pStyle w:val="Lijstalinea"/>
        <w:numPr>
          <w:ilvl w:val="0"/>
          <w:numId w:val="13"/>
        </w:numPr>
        <w:ind w:left="714" w:hanging="357"/>
        <w:contextualSpacing w:val="0"/>
      </w:pPr>
      <w:r>
        <w:rPr>
          <w:b/>
          <w:bCs/>
        </w:rPr>
        <w:t xml:space="preserve">verwijder-alien! </w:t>
      </w:r>
      <w:r>
        <w:t>is bedoeld om een individueel alienschip van het scherm te halen</w:t>
      </w:r>
      <w:r w:rsidR="00761F01">
        <w:t>.</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gaat over alle alienschepen en past ‘verwijder-alien!’ toe. Deze gaat gelijkaardig te werk als ‘verwijder-kogel!’ en verwijdert de tiles van alle aliens op het scherm. Wanneer bv. een nieuw spel moet aangemaakt worden dan moet deze worden aangeroepen om eerst alle tiles te verwijderen en dan met ‘teken-vloot!’ weer alle tiles tekenen.</w:t>
      </w:r>
    </w:p>
    <w:p w14:paraId="6C10F6FF" w14:textId="356E3DC5" w:rsidR="005668FD" w:rsidRPr="00865A81" w:rsidRDefault="005668FD" w:rsidP="005668FD">
      <w:pPr>
        <w:pStyle w:val="Lijstalinea"/>
        <w:numPr>
          <w:ilvl w:val="0"/>
          <w:numId w:val="13"/>
        </w:numPr>
        <w:ind w:left="714" w:hanging="357"/>
        <w:contextualSpacing w:val="0"/>
      </w:pPr>
      <w:r>
        <w:t xml:space="preserve">Als een power-up uit het scherm verdwijnt of de raket vangt hem op dan wordt de overeenkomstige tile van het scherm gehaald door </w:t>
      </w:r>
      <w:r>
        <w:rPr>
          <w:b/>
          <w:bCs/>
        </w:rPr>
        <w:t>verwijder-power-up!.</w:t>
      </w:r>
    </w:p>
    <w:p w14:paraId="61448661" w14:textId="672939EC" w:rsidR="00865A81" w:rsidRDefault="00865A81" w:rsidP="00865A81">
      <w:pPr>
        <w:pStyle w:val="Kop3"/>
      </w:pPr>
      <w:bookmarkStart w:id="12" w:name="_Toc72162276"/>
      <w:r>
        <w:lastRenderedPageBreak/>
        <w:t>Level-ADT</w:t>
      </w:r>
      <w:bookmarkEnd w:id="12"/>
    </w:p>
    <w:p w14:paraId="426CA184" w14:textId="55E06C82" w:rsidR="00E40108"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tbl>
      <w:tblPr>
        <w:tblStyle w:val="Rastertabel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number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545B76B5" w14:textId="77777777"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 xml:space="preserve">aanroepen met twee argumenten die het aantal cellen hoogte en breedte voorstellen en een derde additioneel argument voor het teken-adt want zoals besproken geven we dit mee met de reden het </w:t>
      </w:r>
      <w:r>
        <w:lastRenderedPageBreak/>
        <w:t>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r w:rsidR="009E4F32">
        <w:t>key-callback</w:t>
      </w:r>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update-callback plaatsen wat ook een onderdeel is van de grafische 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t>We hebben twee schietoperaties namelijk die van de raket en die van de alien(s). Die van de raket zit uiteraard in de toets-functie want die moet getriggered worden bij een toetsaanslag. In ons geval is dat de spatiebalk. In tegenstelling tot de schiet-functie van de alien die in de update-functie gevat wordt. Deze moet per tijdstip uitgevoerd worden.</w:t>
      </w:r>
    </w:p>
    <w:p w14:paraId="6F347B0D" w14:textId="28AB7BB3" w:rsidR="00B75AB1" w:rsidRDefault="00B75AB1" w:rsidP="00847632">
      <w:pPr>
        <w:pStyle w:val="Opsomming"/>
      </w:pPr>
      <w:r>
        <w:t>In ons level-adt houden we een lijst bij met alle kogels die afgevuurd zijn en nog in het spel zijn</w:t>
      </w:r>
      <w:r w:rsidR="00065507">
        <w:t>. De lijst omvat zowel de kogels van de raket als die van de aliens, maar dat is geen probleem want dat hebben we opgelost door ze te taggen met een symbool.</w:t>
      </w:r>
      <w:r w:rsidR="0091554F">
        <w:t xml:space="preserve"> In </w:t>
      </w:r>
      <w:r w:rsidR="0091554F">
        <w:rPr>
          <w:b/>
          <w:bCs/>
        </w:rPr>
        <w:t xml:space="preserve">check-geraakt!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t>Globaal in het level-adt houd</w:t>
      </w:r>
      <w:r>
        <w:t xml:space="preserve">en we een power-up variabele bij die standaard op false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t xml:space="preserve">Als je met de raket een power-up hebt opgevangen dan is deze standaard nog niet actief. Je zult daarvoor op de tab-toets moeten drukken om werkelijk het effect ervan te ondervinden. Het opvangen van die toetsaanslag gebeurt door </w:t>
      </w:r>
      <w:r>
        <w:rPr>
          <w:b/>
          <w:bCs/>
        </w:rPr>
        <w:t>activeer-power-up!</w:t>
      </w:r>
      <w:r w:rsidR="0030248E">
        <w:t>. De aanroep bevindt zich in de toets-functie.</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5788EE72" w:rsidR="00437B33" w:rsidRPr="0089214F" w:rsidRDefault="0078739B" w:rsidP="0089214F">
      <w:pPr>
        <w:pStyle w:val="Opsomming"/>
      </w:pPr>
      <w:r>
        <w:t xml:space="preserve">Sommige power-ups zijn tijdsgebaseerd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booleans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update-callback)</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gaat na een spel (game-over) nakijken of de huidige score de hoogste score heeft overschreden. Hierin komen operaties van het score-adt te pas en wordt de high-score ook telkens visueel geüpdated on-screen.</w:t>
      </w:r>
    </w:p>
    <w:p w14:paraId="7F200596" w14:textId="77777777" w:rsidR="00812926" w:rsidRDefault="003B1131" w:rsidP="00847632">
      <w:pPr>
        <w:pStyle w:val="Opsomming"/>
      </w:pPr>
      <w:r>
        <w:rPr>
          <w:b/>
          <w:bCs/>
        </w:rPr>
        <w:lastRenderedPageBreak/>
        <w:t xml:space="preserve">bepaal-score! </w:t>
      </w:r>
      <w:r>
        <w:t>wordt opgeroepen vanuit ‘check-geraakt!’. Deze neemt het updaten van de huidige score op zich. Zowel van het object als visueel op het scherm voor de speler. Na het vernietigen van 1 enkele alien wordt deze getriggered.</w:t>
      </w:r>
    </w:p>
    <w:p w14:paraId="74FEE4FB" w14:textId="743C66D9" w:rsidR="003B1131" w:rsidRDefault="003B1131" w:rsidP="00847632">
      <w:pPr>
        <w:pStyle w:val="Opsomming"/>
      </w:pPr>
      <w:r>
        <w:t xml:space="preserve"> </w:t>
      </w:r>
      <w:r w:rsidR="00812926">
        <w:rPr>
          <w:b/>
          <w:bCs/>
        </w:rPr>
        <w:t xml:space="preserve">check-vloot! </w:t>
      </w:r>
      <w:r w:rsidR="00812926">
        <w:t xml:space="preserve">hoort eveneens thuis in de update-callback!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t xml:space="preserve">maak-nieuw-spel! </w:t>
      </w:r>
      <w:r>
        <w:t>is verantwoordelijk voor het aanmaken van een nieuw spel (t.t.z. herinitialiseren van alle elementen) bij een game-over of bij de overgang naar een nieuw level.</w:t>
      </w:r>
    </w:p>
    <w:p w14:paraId="7A83FCCE" w14:textId="5DE6551C" w:rsidR="00E6397F" w:rsidRPr="00651223" w:rsidRDefault="00E6397F" w:rsidP="00847632">
      <w:pPr>
        <w:pStyle w:val="Opsomming"/>
      </w:pPr>
      <w:r>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Kop3"/>
      </w:pPr>
      <w:bookmarkStart w:id="13" w:name="_Toc72162277"/>
      <w:r>
        <w:t>Spel-ADT</w:t>
      </w:r>
      <w:bookmarkEnd w:id="13"/>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4" w:name="_Toc72162278"/>
      <w:r>
        <w:t>Spel</w:t>
      </w:r>
      <w:bookmarkEnd w:id="14"/>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74BAA4BA"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374E7C64" w14:textId="1AB0D6B6" w:rsidR="002B7001" w:rsidRDefault="002B7001" w:rsidP="002B7001">
      <w:pPr>
        <w:pStyle w:val="Kop1"/>
      </w:pPr>
      <w:bookmarkStart w:id="15" w:name="_Toc72162279"/>
      <w:r>
        <w:t>Functionaliteit</w:t>
      </w:r>
      <w:r w:rsidR="00EB196D">
        <w:t xml:space="preserve">  (extra toelichting)</w:t>
      </w:r>
      <w:bookmarkEnd w:id="15"/>
    </w:p>
    <w:p w14:paraId="2D49218D" w14:textId="77777777" w:rsidR="002B7001" w:rsidRDefault="002B7001" w:rsidP="002B7001">
      <w:r>
        <w:t>We starten met het ADT te programmeren dat de posities representeert van objecten in het spel. Op die manier heeft elk spelelement een positie die bijgehouden wordt zonder dat we dat telkens apart moeten implementeren in elk ADT. De plaatsbepaling gebeurt op basis van een x- en y-coördinaat maar we moeten er later mee rekening houden dat deze moeten omgezet worden naar een pixel gebaseerde positie op het scherm.</w:t>
      </w:r>
    </w:p>
    <w:p w14:paraId="6998F42A" w14:textId="77777777" w:rsidR="002B7001" w:rsidRDefault="002B7001" w:rsidP="002B7001">
      <w:r>
        <w:lastRenderedPageBreak/>
        <w:t>Afgezien van de posities moeten we twee belangrijke elementen implementeren :</w:t>
      </w:r>
    </w:p>
    <w:p w14:paraId="2BDBD636" w14:textId="77777777" w:rsidR="002B7001" w:rsidRDefault="002B7001" w:rsidP="002B7001">
      <w:pPr>
        <w:pStyle w:val="Opsomming"/>
      </w:pPr>
      <w:r>
        <w:t>We moeten er zien voor te zorgen dat er een raketje op het scherm te zien is en meer specifiek onderaan het scherm. Als de raket zichtbaar is op het scherm dan is de volgende stap om hem te laten bewegen, maar slechts van links naar rechts en omgekeerd. Ook moet deze een kogel kunnen afvuren richting de alienschepen. Om het dan volledig af te werken moeten we de beweging van de raket beperken tot de randen van het spelscherm. Onze raket mag natuurlijk niet buiten de spelzone bewegen.</w:t>
      </w:r>
    </w:p>
    <w:p w14:paraId="5C4F4B07" w14:textId="52D57848" w:rsidR="009761DA" w:rsidRDefault="002B7001" w:rsidP="002B7001">
      <w:pPr>
        <w:pStyle w:val="Opsomming"/>
      </w:pPr>
      <w:r>
        <w:t>Een tweede cruciaal element is het Alienvloot. Deze moeten we aan het begin van het spel laten tekenen bovenaan het scherm, tegenover de raket en deze moet voorgesteld worden in</w:t>
      </w:r>
      <w:r w:rsidR="004D5AE5">
        <w:t xml:space="preserve"> </w:t>
      </w:r>
      <w:r>
        <w:t>de vorm van een rechthoek. Naast de raket moet het vloot ook kunnen bewegen van links naar rechts en omgekeerd en ook naar beneden in het geval dat deze één van de spelranden raakt.</w:t>
      </w:r>
      <w:r w:rsidR="009761DA">
        <w:t xml:space="preserve"> </w:t>
      </w:r>
    </w:p>
    <w:p w14:paraId="71A6495E" w14:textId="68FE3989" w:rsidR="002B7001" w:rsidRDefault="002B7001" w:rsidP="009761DA">
      <w:pPr>
        <w:pStyle w:val="Kop2"/>
      </w:pPr>
      <w:bookmarkStart w:id="16" w:name="_Toc72162280"/>
      <w:r>
        <w:t>Beweging van raket</w:t>
      </w:r>
      <w:bookmarkEnd w:id="16"/>
    </w:p>
    <w:p w14:paraId="13598493" w14:textId="77777777" w:rsidR="002B7001" w:rsidRDefault="002B7001" w:rsidP="002B7001">
      <w:r>
        <w:t>Ik opteer ervoor om te starten met de implementatie van de raket.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C3FC4C1" w14:textId="77777777" w:rsidR="002B7001" w:rsidRDefault="002B7001" w:rsidP="002B7001">
      <w:r>
        <w:t>De constructor van de raket verwacht een positie zodat het spel op elk moment weet waar de raket zich bevindt. Ik voorzie een beweeg -en schietoperatie en ten slotte ook de dispatch-functie. De beweegfunctie van de raket heb ik als volgt geïmplementeerd: Herinner dat onze raket een positie heeft. Als we als argument een richting nemen en we geven deze dan vervolgens mee met de beweegoperatie van het positie-object, dan wordt de beweging in het positie-ADT afgehandeld en moeten we ons voor de rest geen zorgen maken. We moeten dan wel zien dat de implementatie van beweeg in het positie-ADT correct is.</w:t>
      </w:r>
    </w:p>
    <w:p w14:paraId="74A24657" w14:textId="77777777" w:rsidR="002B7001" w:rsidRDefault="002B7001" w:rsidP="002B7001">
      <w:r>
        <w:t>De schietoperatie gaan we later bekijken. Eerst gaan we trachten om ook een groep van alienschepen op het scherm te krijgen in de vorm van een vloot. 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268FA8F2" w14:textId="2A9A1848" w:rsidR="002B7001" w:rsidRDefault="002B7001" w:rsidP="002B7001">
      <w:pPr>
        <w:pStyle w:val="Kop2"/>
      </w:pPr>
      <w:bookmarkStart w:id="17" w:name="_Toc72162281"/>
      <w:r>
        <w:t>Implementatie alienvloot</w:t>
      </w:r>
      <w:bookmarkEnd w:id="17"/>
      <w:r>
        <w:t xml:space="preserve"> </w:t>
      </w:r>
    </w:p>
    <w:p w14:paraId="70511711" w14:textId="77777777" w:rsidR="002B7001" w:rsidRDefault="002B7001" w:rsidP="002B7001">
      <w:r>
        <w:t>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Scheme maar dat is helemaal geen probleem want we kunnen dit proberen zelf te programmeren.</w:t>
      </w:r>
    </w:p>
    <w:p w14:paraId="71EEC821" w14:textId="32A8B784" w:rsidR="002B7001" w:rsidRDefault="002B7001" w:rsidP="002B7001">
      <w:r>
        <w:t xml:space="preserve">In het alienvloot-adt heb ik ervoor gezorgd dat bij aanmaak van zo’n vloot, er dan standaard zo’n matrixvorm wordt gemaakt zodat het achteraf eenvoudiger wordt om de alienschepen te gaan manipuleren. Ik doe dit op volgende wijze : Ik maak eerst een centrale vector aan waarbij elke locatie </w:t>
      </w:r>
      <w:r>
        <w:lastRenderedPageBreak/>
        <w:t>een rij-index voorstelt en daarna vul ik op zijn beurt elke locatie van de centrale vector met vectoren van dezelfde grootte. Op die manier verkrijg je een datastructuur die een matrixvorm aanneemt.</w:t>
      </w:r>
      <w:r w:rsidR="00C42A8F">
        <w:t xml:space="preserve"> (vector van vectoren)</w:t>
      </w:r>
    </w:p>
    <w:p w14:paraId="70809BFC" w14:textId="77777777" w:rsidR="002B7001" w:rsidRPr="00547F70" w:rsidRDefault="002B7001" w:rsidP="002B7001">
      <w:r>
        <w:t>We kunnen in principe de vector vullen door zoveel keer vector-set! te doen als we kolommen nodig hebben, maar dan zou het achteraf moeilijker worden om het aantal rijen en kolommen van het alienvloot te wijzigen. Een mogelijke oplossing hiervoor zou zijn om dit in een functie onder te brengen die een index bijhoudt om zo maar één keer vector-set! te moeten neerschrijven in code.  We hebben dus twee variabelen nodig die het aantal rijen en aliens per rij bijhouden zodat we door aanpassing van deze twee ons geheel vloot kunnen configureren naar gewenste grootte. Het bijhouden van deze variabelen doen we in een ‘constanten.rkt’ bestand.</w:t>
      </w:r>
    </w:p>
    <w:p w14:paraId="10ED1872" w14:textId="77777777" w:rsidR="002B7001" w:rsidRDefault="002B7001" w:rsidP="002B7001">
      <w:r>
        <w:t>Met behulp van onze matrix-datastructuur kunnen we nu eenvoudig beginnen met de implementatie van ons alienvloot. Natuurlijk hebben we ook iets nodig dat een individueel alienschip voorstelt, een object van het type Alienschip dat we dan in meerdere malen in onze matrix kunnen steken.</w:t>
      </w:r>
    </w:p>
    <w:p w14:paraId="21672C53" w14:textId="20161AB1" w:rsidR="002B7001" w:rsidRDefault="002B7001" w:rsidP="002B7001">
      <w:r>
        <w:t>We werken een alienvloot-ADT uit en daarin houden we dus een matrix bij die dan het geheel van de alienschepen voorstelt. Daarnaast is het ook handig om een richting bij te houden alsook de size van de matrix (aantal rijen). Uiteraard is de matrix initieel nog niet gevuld met alienschepen. Ik kies ervoor om dit handmatig te doen in het ADT zelf. Ik maak een procedure ‘vul-vloot</w:t>
      </w:r>
      <w:r w:rsidR="00BA147C">
        <w:t>!</w:t>
      </w:r>
      <w:r>
        <w:t>’ die elke locatie in de vector zal afgaan om zo de matrix volledig te vullen met alienschipobjectjes.</w:t>
      </w:r>
    </w:p>
    <w:p w14:paraId="3EA2D2CD" w14:textId="05F84B23" w:rsidR="002B7001" w:rsidRDefault="002B7001" w:rsidP="002B7001">
      <w:pPr>
        <w:pStyle w:val="Kop2"/>
      </w:pPr>
      <w:r>
        <w:t xml:space="preserve"> </w:t>
      </w:r>
      <w:bookmarkStart w:id="18" w:name="_Toc72162282"/>
      <w:r>
        <w:t>Beweging van het vloot</w:t>
      </w:r>
      <w:bookmarkEnd w:id="18"/>
    </w:p>
    <w:p w14:paraId="077DDD70" w14:textId="77777777" w:rsidR="002B7001" w:rsidRDefault="002B7001" w:rsidP="002B7001">
      <w:r>
        <w:t xml:space="preserve">Nu is het eigenlijk de bedoeling dat als het alienvloot beweegt, dat dan elk alienschip na elkaar/tegelijk één eenheid moet opschuiven. Er zijn een tal van manieren waarmee we dit kunnen verwezenlijken maar het zou qua uitbreiding en elegantie gemakkelijker zijn indien we een hogere orde procedure zouden voorzien die op elk alienschip een functie zou loslaten. Deze werkwijze laat ons toe om eventueel in de toekomst uitbreidingen te vinden waarbij er ‘iets’ moet gebeuren met ELK alienschip in de matrix/vloot, want we kunnen dan eender welke functie meegeven aan de hogere orde procedure en deze zal dan het werk voor ons doen en die meegegeven functie toepassen op elk alienschip. Denk maar aan het tekenen van ALLE alienschepen   </w:t>
      </w:r>
      <w:r>
        <w:sym w:font="Wingdings" w:char="F0E0"/>
      </w:r>
      <w:r>
        <w:t xml:space="preserve">   voor-alle-schepen : teken-alienschip! of het laten bewegen van ALLE alienschepen in het vloot   </w:t>
      </w:r>
      <w:r>
        <w:sym w:font="Wingdings" w:char="F0E0"/>
      </w:r>
      <w:r>
        <w:t xml:space="preserve">   voor-alle-schepen : beweeg!.</w:t>
      </w:r>
    </w:p>
    <w:p w14:paraId="02A4D8CC" w14:textId="77777777" w:rsidR="002B7001" w:rsidRDefault="002B7001" w:rsidP="002B7001">
      <w:r>
        <w:t>Als gevolg hiervan kunnen we de procedure die de beweging van het vloot gaat afhandelen implementeren aan de hand van deze hogere orde procedure. Als de beweegfunctie van het alienschip-ADT correct is geïmplementeerd en we schrijven in het alienvloot-ADT nog een kleine procedure die deze beweegfunctie met een bepaalde richting zal oproepen voor een gegeven schip dan zijn we eigenlijk klaar. Hier komt de richtingsvariabele van pas die we in de let* hadden gedefinieerd, want deze moeten we telkens meegeven als richting waarnaar elk alienschip zal bewegen.</w:t>
      </w:r>
    </w:p>
    <w:p w14:paraId="5729BC35" w14:textId="3F80EDD8" w:rsidR="002B7001" w:rsidRDefault="002B7001" w:rsidP="002B7001">
      <w:pPr>
        <w:pStyle w:val="Kop2"/>
      </w:pPr>
      <w:bookmarkStart w:id="19" w:name="_Toc72162283"/>
      <w:r>
        <w:t>Kogels afvuren</w:t>
      </w:r>
      <w:r w:rsidR="002858B0">
        <w:t xml:space="preserve"> + raken</w:t>
      </w:r>
      <w:bookmarkEnd w:id="19"/>
    </w:p>
    <w:p w14:paraId="2C28D6FE" w14:textId="06248D02" w:rsidR="002B7001" w:rsidRDefault="002B7001" w:rsidP="002B7001">
      <w:r>
        <w:t xml:space="preserve">We kunnen kogels zien als objecten die door de spelwereld vliegen en objecten hebben bepaalde eigenschappen en gedrag die ze kunnen vertonen. Zo kunnen we bij een kogel denken aan de snelheid waarmee een kogel vliegt, de startpositie, etc. Daarom was mijn eerste reactie om daarvoor een ADT te ontwerpen. </w:t>
      </w:r>
      <w:r w:rsidR="003448A3">
        <w:t xml:space="preserve"> </w:t>
      </w:r>
      <w:r>
        <w:t xml:space="preserve">We houden in ons </w:t>
      </w:r>
      <w:r w:rsidR="003448A3">
        <w:t>Teken</w:t>
      </w:r>
      <w:r>
        <w:t xml:space="preserve">-ADT een lijst bij van kogel-tiles. Deze lijst bestaat uit cons-cellen met in de car een object van het type kogel-adt en in de cdr de overeenkomstige tile. Zo kunnen </w:t>
      </w:r>
      <w:r>
        <w:lastRenderedPageBreak/>
        <w:t>we de assoc- functie telkens toepassen indien we een tile van een bepaalde kogel zouden nodig hebben.</w:t>
      </w:r>
    </w:p>
    <w:p w14:paraId="35CC8605" w14:textId="0BA8C167" w:rsidR="002B7001" w:rsidRDefault="002B7001" w:rsidP="002B7001">
      <w:r>
        <w:t xml:space="preserve">Het is ook belangrijk dat we een Kogels-ADT hebben en daarin staat onze lijst </w:t>
      </w:r>
      <w:r w:rsidR="005751B7">
        <w:t xml:space="preserve">van alle kogels </w:t>
      </w:r>
      <w:r>
        <w:t>als lokale toestan</w:t>
      </w:r>
      <w:r w:rsidR="005751B7">
        <w:t>d</w:t>
      </w:r>
      <w:r>
        <w:t>. Ook in dit ADT definieer ik een hogere orde functie ‘voor-alle-kogels (idem voor-alle-schepen) zodat we gemakkelijk een bepaalde operatie op al onze kogels kunnen toepassen. Als één van de kogels uit het scherm verdwijnt of deze heeft één van de alienschepen geraakt, dan moeten we deze kogel in kwestie best verwijderen omdat ons spel anders naargelang het aantal afgevuurde kogels trager wordt. Een kogel kunnen we gemakkelijk toevoegen aan onze lijst door onze kogels-lijst destructief aan te passen.</w:t>
      </w:r>
    </w:p>
    <w:p w14:paraId="023E4D0E" w14:textId="77777777" w:rsidR="002B7001" w:rsidRDefault="002B7001" w:rsidP="002B7001">
      <w:r>
        <w:t>Om dan de alienschepen te kunnen vernietigen met de kogels, voorzien we dan één procedure ‘check-kogels-geraakt’ die voor elke kogel in de kogels-lijst nakijkt of die de raket of een alienschip heeft geraakt.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2B1EC065" w14:textId="7D5C2401" w:rsidR="002B7001" w:rsidRDefault="002B7001" w:rsidP="002B7001">
      <w:pPr>
        <w:pStyle w:val="Opsomming"/>
        <w:spacing w:before="0"/>
      </w:pPr>
      <w:r>
        <w:t xml:space="preserve">De kogel komt van de </w:t>
      </w:r>
      <w:r w:rsidR="00B51058">
        <w:t>RAKET</w:t>
      </w:r>
      <w:r>
        <w:t xml:space="preserve"> en hij raakt een alienschip dat meer dan 1 leven heeft.</w:t>
      </w:r>
    </w:p>
    <w:p w14:paraId="55C79FE9" w14:textId="261FE693" w:rsidR="002B7001" w:rsidRDefault="002B7001" w:rsidP="002B7001">
      <w:pPr>
        <w:pStyle w:val="Opsomming"/>
        <w:spacing w:before="0"/>
      </w:pPr>
      <w:r>
        <w:t xml:space="preserve">De kogel komt van de </w:t>
      </w:r>
      <w:r w:rsidR="00B51058">
        <w:t>RAKET</w:t>
      </w:r>
      <w:r>
        <w:t xml:space="preserve"> en hij raakt een alienschip dat slechts 1 leven heeft.</w:t>
      </w:r>
    </w:p>
    <w:p w14:paraId="664E877B" w14:textId="7890E3DA" w:rsidR="002B7001" w:rsidRDefault="002B7001" w:rsidP="002B7001">
      <w:pPr>
        <w:pStyle w:val="Opsomming"/>
        <w:spacing w:before="0"/>
      </w:pPr>
      <w:r>
        <w:t xml:space="preserve">De kogel komt van een </w:t>
      </w:r>
      <w:r w:rsidR="00B51058">
        <w:t xml:space="preserve">ALIENSCHIP </w:t>
      </w:r>
      <w:r>
        <w:t>en hij raakt de raket die meer dan 1 leven heeft.</w:t>
      </w:r>
    </w:p>
    <w:p w14:paraId="5AE56463" w14:textId="7179F796" w:rsidR="002B7001" w:rsidRDefault="002B7001" w:rsidP="002B7001">
      <w:pPr>
        <w:pStyle w:val="Opsomming"/>
        <w:spacing w:before="0"/>
      </w:pPr>
      <w:r>
        <w:t xml:space="preserve">De kogel komt van een </w:t>
      </w:r>
      <w:r w:rsidR="00B51058">
        <w:t>ALIENSCHIP</w:t>
      </w:r>
      <w:r w:rsidR="002858B0">
        <w:t xml:space="preserve"> </w:t>
      </w:r>
      <w:r>
        <w:t>en hij raakt de raket die meer dan 1 leven heeft.</w:t>
      </w:r>
    </w:p>
    <w:p w14:paraId="5EF7838D" w14:textId="7E15FB0E" w:rsidR="00170F95" w:rsidRDefault="00170F95" w:rsidP="00170F95">
      <w:pPr>
        <w:pStyle w:val="Kop2"/>
      </w:pPr>
      <w:bookmarkStart w:id="20" w:name="_Toc72162284"/>
      <w:r>
        <w:t>Schietende alienschepen</w:t>
      </w:r>
      <w:bookmarkEnd w:id="20"/>
    </w:p>
    <w:p w14:paraId="2C4D413F" w14:textId="479E43DD" w:rsidR="00D232B6" w:rsidRDefault="00D232B6" w:rsidP="00D232B6">
      <w:r>
        <w:t>Als de alienschepen ook beginnen te schieten dan kunnen er op bepaalde momenten zowel kogels van de raket als van de aliens bestaan. Om deze bij te houden in ons Level-ADT, kiezen we ervoor om in de lijstabstractie</w:t>
      </w:r>
      <w:r w:rsidR="00016F77">
        <w:t xml:space="preserve"> van Kogels-ADT beide kogels toe te laten in 1 lijst. We taggen ze met symbolen zodat we ze van elkaar kunnen onderscheiden.</w:t>
      </w:r>
    </w:p>
    <w:p w14:paraId="1D9E465C" w14:textId="154A002A" w:rsidR="005637A7" w:rsidRPr="00D232B6" w:rsidRDefault="005637A7" w:rsidP="00D232B6">
      <w:r>
        <w:t xml:space="preserve">De ‘schiet-alienkogel!’ operatie die in paragraaf 1.1.10 besproken wordt implementeren we dan zodanig dat er na een vast tijdstip een willekeurige alien wordt gekozen uit het vloot </w:t>
      </w:r>
      <w:r w:rsidR="00030D8F">
        <w:t>en dat we die dan een kogel laten afvuren. (= kogel maken en taggen met ‘alien)</w:t>
      </w:r>
    </w:p>
    <w:p w14:paraId="045DA713" w14:textId="3424675F" w:rsidR="00021A79" w:rsidRDefault="00021A79" w:rsidP="00021A79">
      <w:pPr>
        <w:pStyle w:val="Kop2"/>
      </w:pPr>
      <w:bookmarkStart w:id="21" w:name="_Toc72162285"/>
      <w:r>
        <w:t>Scores</w:t>
      </w:r>
      <w:bookmarkEnd w:id="21"/>
      <w:r w:rsidR="00C52A59">
        <w:t xml:space="preserve"> + levens</w:t>
      </w:r>
    </w:p>
    <w:p w14:paraId="5F5A4D69" w14:textId="194F91EC" w:rsidR="00134B9E" w:rsidRPr="005F6B41" w:rsidRDefault="00C52A59" w:rsidP="005F6B41">
      <w:r>
        <w:t>Zoals gezegd zijnde houden we onze huidige en hoogste score bij in een score-object die we alsook bijhouden in het Level-ADT</w:t>
      </w:r>
      <w:r w:rsidR="00B03045">
        <w:t>. De procedures die de scoreverandering gaan triggeren schrijven we in het Level-ADT en de score tekenen gaat eenvoudig via de tekenprocedures in het Teken-ADT aangezien we dat ADT hebben meegegeven aan het Level-ADT.</w:t>
      </w:r>
      <w:r w:rsidR="00134B9E">
        <w:t xml:space="preserve"> De levens van de raket bewaren we in het Raket-ADT zelf omdat het eigenlijk kan gezien worden als een attribuut/eigenschap van de raket.</w:t>
      </w:r>
    </w:p>
    <w:p w14:paraId="69EE692C" w14:textId="27BA2760" w:rsidR="00021A79" w:rsidRDefault="00021A79" w:rsidP="00021A79">
      <w:pPr>
        <w:pStyle w:val="Kop2"/>
      </w:pPr>
      <w:bookmarkStart w:id="22" w:name="_Toc72162286"/>
      <w:r>
        <w:t>Levelmechanisme</w:t>
      </w:r>
      <w:bookmarkEnd w:id="22"/>
    </w:p>
    <w:p w14:paraId="2B85531D" w14:textId="3F0856AE" w:rsidR="001E0101" w:rsidRPr="001E0101" w:rsidRDefault="001E0101" w:rsidP="001E0101">
      <w:r>
        <w:t>Om het idee van nieuwe levels te ondersteunen in ons spel voegen we deze nieuwe functionaliteit bij de ‘maak-nieuw-spel!’ procedure (de procedure die ook een game-over opvangt</w:t>
      </w:r>
      <w:r w:rsidR="005F752C">
        <w:t xml:space="preserve"> (1.1.10)</w:t>
      </w:r>
      <w:r>
        <w:t>).</w:t>
      </w:r>
      <w:r w:rsidR="002758F1">
        <w:t xml:space="preserve"> Net zoals bij game-over maken we niet echt een nieuw spel</w:t>
      </w:r>
      <w:r w:rsidR="00BD381C">
        <w:t xml:space="preserve"> maar initialiseren we gewoon alle elementen </w:t>
      </w:r>
      <w:r w:rsidR="00BD381C">
        <w:lastRenderedPageBreak/>
        <w:t xml:space="preserve">opnieuw met de standaardwaarden (raket, vloot, levens, …). </w:t>
      </w:r>
      <w:r w:rsidR="004F7103">
        <w:t xml:space="preserve"> Bij een nieuw level voorzien we telkens het volgende: Wanneer de speler alle alienschepen heeft vernietigd met de raket en dus naar een volgend level gaat dan wordt er een nieuw vloot gevormd, maar dan met een willekeurige opstelling. Daarbij wordt ook nog eens de snelheid van het vloot opgehoogd met een vaste waarde.</w:t>
      </w:r>
      <w:r w:rsidR="006265EE">
        <w:t xml:space="preserve"> In ons spel is er geen beperking van levels maar je kan al raden dat op een gegeven moment het vloot zodanig snel zal bewegen dat je toch gaat verliezen dus het is eigenlijk een kwestie van zo lang mogelijk volhouden.</w:t>
      </w:r>
    </w:p>
    <w:p w14:paraId="2283B321" w14:textId="52F14B6B" w:rsidR="00021A79" w:rsidRDefault="00021A79" w:rsidP="00021A79">
      <w:pPr>
        <w:pStyle w:val="Kop2"/>
      </w:pPr>
      <w:bookmarkStart w:id="23" w:name="_Toc72162287"/>
      <w:r>
        <w:t>Power-Ups</w:t>
      </w:r>
      <w:bookmarkEnd w:id="23"/>
    </w:p>
    <w:p w14:paraId="0DE736FE" w14:textId="31E5B0FC" w:rsidR="00137E23" w:rsidRDefault="00137E23" w:rsidP="00137E23">
      <w:r>
        <w:t>De vijf power-ups die we hebben geïmplementeerd zijn de volgende :</w:t>
      </w:r>
    </w:p>
    <w:p w14:paraId="58C6987F" w14:textId="2D94924B" w:rsidR="00137E23" w:rsidRDefault="00137E23" w:rsidP="00B82A8D">
      <w:pPr>
        <w:pStyle w:val="Lijstalinea"/>
        <w:numPr>
          <w:ilvl w:val="0"/>
          <w:numId w:val="18"/>
        </w:numPr>
        <w:spacing w:after="200"/>
        <w:ind w:left="714" w:hanging="357"/>
        <w:contextualSpacing w:val="0"/>
      </w:pPr>
      <w:r>
        <w:t>Een extra leven geven aan de raket. Veel verdere uitleg is hier niet nodig…</w:t>
      </w:r>
    </w:p>
    <w:p w14:paraId="37BD1938" w14:textId="6F55A470" w:rsidR="00137E23" w:rsidRDefault="00C10518" w:rsidP="00B82A8D">
      <w:pPr>
        <w:pStyle w:val="Lijstalinea"/>
        <w:numPr>
          <w:ilvl w:val="0"/>
          <w:numId w:val="18"/>
        </w:numPr>
        <w:spacing w:after="200"/>
        <w:ind w:left="714" w:hanging="357"/>
        <w:contextualSpacing w:val="0"/>
      </w:pPr>
      <w:r>
        <w:t>Het alienvloot terugzetten naar zijn beginpositie. D.w.z. terug naar de positie zoals deze is bij het begin van elk level.</w:t>
      </w:r>
    </w:p>
    <w:p w14:paraId="439246B6" w14:textId="1611C18E" w:rsidR="00C10518" w:rsidRDefault="00C10518" w:rsidP="00B82A8D">
      <w:pPr>
        <w:pStyle w:val="Lijstalinea"/>
        <w:numPr>
          <w:ilvl w:val="0"/>
          <w:numId w:val="18"/>
        </w:numPr>
        <w:spacing w:after="200"/>
        <w:ind w:left="714" w:hanging="357"/>
        <w:contextualSpacing w:val="0"/>
      </w:pPr>
      <w:r>
        <w:t xml:space="preserve">Een schild voor de raket. Als er dan kogels op de raket afkomen en de kogels raken de raket dan kaatst het schild de kogels als het ware terug richting het vloot en die teruggekaatste kogels kunnen dan ook de aliens raken. Je kan ook zien aan de raket wanneer deze schild-power-up actief is  +  het is een tijdsgebonden power-up met een duur van </w:t>
      </w:r>
      <w:r w:rsidR="00B62D11">
        <w:t>10 seconden.</w:t>
      </w:r>
    </w:p>
    <w:p w14:paraId="423B15E4" w14:textId="2B32DCF4" w:rsidR="00E41DCA" w:rsidRDefault="00E41DCA" w:rsidP="00B82A8D">
      <w:pPr>
        <w:pStyle w:val="Lijstalinea"/>
        <w:numPr>
          <w:ilvl w:val="0"/>
          <w:numId w:val="18"/>
        </w:numPr>
        <w:spacing w:after="200"/>
        <w:ind w:left="714" w:hanging="357"/>
        <w:contextualSpacing w:val="0"/>
      </w:pPr>
      <w:r>
        <w:t>Voor een duur van 3 seconden kan de raket per keer 3 kogels tegelijk afvuren. De kogels vliegen dan op dezelfde hoogte naast elkaar richting het vloot en elke kogel kan schade toebrengen.</w:t>
      </w:r>
    </w:p>
    <w:p w14:paraId="595354FB" w14:textId="44A1B7B2" w:rsidR="00ED2222" w:rsidRDefault="00ED2222" w:rsidP="00B82A8D">
      <w:pPr>
        <w:pStyle w:val="Lijstalinea"/>
        <w:numPr>
          <w:ilvl w:val="0"/>
          <w:numId w:val="18"/>
        </w:numPr>
        <w:spacing w:after="200"/>
        <w:ind w:left="714" w:hanging="357"/>
        <w:contextualSpacing w:val="0"/>
      </w:pPr>
      <w:r>
        <w:t>De raket kan een torpedo afvuren. Deze torpedo doorboort alle aliens die hij raakt en verdwijnt pas nadat hij uit het scherm is. Ook aliens met meer dan 1 leven worden vernietigd door de torpedo als deze</w:t>
      </w:r>
      <w:r w:rsidR="00B82A8D">
        <w:t xml:space="preserve"> hen</w:t>
      </w:r>
      <w:r>
        <w:t xml:space="preserve"> raakt.</w:t>
      </w:r>
    </w:p>
    <w:p w14:paraId="0B1100FB" w14:textId="22B2BE0B" w:rsidR="0054502E" w:rsidRPr="00137E23" w:rsidRDefault="0054502E" w:rsidP="0054502E">
      <w:pPr>
        <w:spacing w:after="200"/>
      </w:pPr>
      <w:r>
        <w:t>Voor elk van deze power-ups zijn er activatieprocedures voorzien in het Level-adt. Bij tijdsgebonden power-ups (3 en 4)  roepen we gewoon nogmaals de corresponderende activatieprocedure op om het effect van de power-up uit te schakelen (toggle-mechanisme). Voor de rest (1, 2 en 5) volstaat het om eenmalig de procedures op te roepen</w:t>
      </w:r>
      <w:r w:rsidR="006F7DDF">
        <w:t>.</w:t>
      </w:r>
    </w:p>
    <w:p w14:paraId="1CA2D4D1" w14:textId="7AF2565B" w:rsidR="001E317B" w:rsidRDefault="001E317B" w:rsidP="00C12EC6">
      <w:pPr>
        <w:pStyle w:val="Kop1"/>
      </w:pPr>
      <w:bookmarkStart w:id="24" w:name="_Toc72162288"/>
      <w:r>
        <w:t>Afhankelijkheidsdiagram</w:t>
      </w:r>
      <w:bookmarkEnd w:id="24"/>
    </w:p>
    <w:p w14:paraId="3DE7CF5A" w14:textId="15ACAFA6"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1DA76C2A" w14:textId="1E6B4F23" w:rsidR="001B33B2" w:rsidRDefault="00015431" w:rsidP="00C12EC6">
      <w:r>
        <w:rPr>
          <w:noProof/>
        </w:rPr>
        <w:lastRenderedPageBreak/>
        <w:drawing>
          <wp:inline distT="0" distB="0" distL="0" distR="0" wp14:anchorId="7521BAE9" wp14:editId="09A863F2">
            <wp:extent cx="5108603"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603" cy="4313555"/>
                    </a:xfrm>
                    <a:prstGeom prst="rect">
                      <a:avLst/>
                    </a:prstGeom>
                    <a:noFill/>
                    <a:ln>
                      <a:noFill/>
                    </a:ln>
                  </pic:spPr>
                </pic:pic>
              </a:graphicData>
            </a:graphic>
          </wp:inline>
        </w:drawing>
      </w:r>
    </w:p>
    <w:p w14:paraId="0D5DE60B" w14:textId="73678887"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ons spel vullen we </w:t>
      </w:r>
      <w:r w:rsidR="00ED5A44">
        <w:t xml:space="preserve"> </w:t>
      </w:r>
      <w:r w:rsidR="005A10C4">
        <w:t>dan ook het Alienvloot met objectjes van het type Alienschip vlak na de aanmaak van een vloot.</w:t>
      </w:r>
      <w:r w:rsidR="00275FBB">
        <w:t xml:space="preserve"> Het is een zeer doeltreffende abstractie die eigenlijk niet weg te denken is uit het spel 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FC392C5"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xml:space="preserve">. In mijn ontwerp doet dat zich voor als een lijstabstractie die Kogel-types kan bijhouden en daarop manipulaties kan uitvoeren. Deze afhankelijkheid komt eigenlijk voort uit min of meer dezelfde </w:t>
      </w:r>
      <w:r w:rsidR="001E0101">
        <w:t>gedachtegang</w:t>
      </w:r>
      <w:r w:rsidR="00B9457D">
        <w:t xml:space="preserve"> als het Alienvloot-type.</w:t>
      </w:r>
      <w:r w:rsidR="00A913AB">
        <w:t xml:space="preserve"> </w:t>
      </w:r>
      <w:r w:rsidR="00A913AB" w:rsidRPr="00A913AB">
        <w:rPr>
          <w:u w:val="single"/>
        </w:rPr>
        <w:t>(zwarte enkele pijl)</w:t>
      </w:r>
    </w:p>
    <w:p w14:paraId="7CCFC99E" w14:textId="360D7ED8" w:rsidR="00A913AB" w:rsidRPr="00A913AB" w:rsidRDefault="00A913AB" w:rsidP="00C12EC6">
      <w:r>
        <w:lastRenderedPageBreak/>
        <w:t>Onze meest belangrijke en veelzijdige dependency kunnen we centraal waarnemen in het diagram.</w:t>
      </w:r>
      <w:r w:rsidR="00C46773">
        <w:t xml:space="preserve"> We merken op dat vanuit deze plek (Spel) een pijl vertrekt naar elk ADT. (ook pijl naar Positie-ADT)</w:t>
      </w:r>
      <w:r w:rsidR="005350A7">
        <w:t xml:space="preserve"> </w:t>
      </w:r>
      <w:r w:rsidR="005F784D">
        <w:t>‘Spel.rkt’ is het bestand dat we moeten runnen als we het spel willen spelen en tijdens de implementatie en het testen van het spel op verschillende momenten ondervonden we dat er in alle andere adt’s geen syntax-errors of andere code-gerelateerde fouten mochten aanwezig zijn alvorens we echt konden beginnen met spelen.</w:t>
      </w:r>
      <w:r w:rsidR="00117659">
        <w:t xml:space="preserve"> Met andere woorden kan het spel dus niet worden gespeeld als alle andere ADT’s niet correct worden geïmplementeerd.</w:t>
      </w:r>
      <w:r w:rsidR="00443701">
        <w:t xml:space="preserve"> (blauwe pijlen)</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In het Spel-ADT worden de toets -en spellusfunctie gedefinieerd. De toets! -en update! worden van het Level-ADT gehaald en de teken-spel! van het Teken-ADT. Ten slotte worden deze geset!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016DEA94"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r w:rsidR="00C8129B">
        <w:br w:type="page"/>
      </w:r>
    </w:p>
    <w:p w14:paraId="27D63AA5" w14:textId="75377BB3" w:rsidR="003C37D9" w:rsidRDefault="006E628D" w:rsidP="00C12EC6">
      <w:pPr>
        <w:pStyle w:val="Kop1"/>
      </w:pPr>
      <w:bookmarkStart w:id="25" w:name="_Toc72162289"/>
      <w:r>
        <w:lastRenderedPageBreak/>
        <w:t>Werktijd</w:t>
      </w:r>
      <w:bookmarkEnd w:id="25"/>
    </w:p>
    <w:p w14:paraId="2F519D74" w14:textId="0730DE21" w:rsidR="007E69D9" w:rsidRPr="007E69D9" w:rsidRDefault="00A456B7" w:rsidP="00C12EC6">
      <w:pPr>
        <w:spacing w:after="400"/>
      </w:pPr>
      <w:r>
        <w:t>Een overzicht van de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Probleem met window-sizing dat veroorzaakt wordt door de grafische bibliotheek</w:t>
            </w:r>
            <w:r w:rsidR="00FE5912">
              <w:rPr>
                <w:bCs/>
              </w:rPr>
              <w:t xml:space="preserve"> en besturingssysteem</w:t>
            </w:r>
            <w:r>
              <w:rPr>
                <w:bCs/>
              </w:rPr>
              <w:t>. (mail gestuurd naar Bjarno)</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AE2CE0F"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r w:rsidR="008B18FD">
              <w:rPr>
                <w:bCs/>
              </w:rPr>
              <w:t>.</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r w:rsidR="002561DC" w:rsidRPr="006005E8" w14:paraId="1B4BFA7B"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3DD8327C" w14:textId="030B5F31" w:rsidR="002561DC" w:rsidRPr="002561DC" w:rsidRDefault="002561DC" w:rsidP="00C12EC6">
            <w:pPr>
              <w:rPr>
                <w:b w:val="0"/>
                <w:bCs w:val="0"/>
              </w:rPr>
            </w:pPr>
            <w:r>
              <w:rPr>
                <w:b w:val="0"/>
                <w:bCs w:val="0"/>
              </w:rPr>
              <w:t>Week 18</w:t>
            </w:r>
          </w:p>
        </w:tc>
        <w:tc>
          <w:tcPr>
            <w:tcW w:w="5528" w:type="dxa"/>
          </w:tcPr>
          <w:p w14:paraId="2A15A447" w14:textId="4D878EAC" w:rsidR="002561DC" w:rsidRDefault="002561DC"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w:t>
            </w:r>
          </w:p>
        </w:tc>
      </w:tr>
      <w:tr w:rsidR="00C647B7" w:rsidRPr="006005E8" w14:paraId="399825B4"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CC1B7A5" w14:textId="1EB33064" w:rsidR="00C647B7" w:rsidRDefault="00C647B7" w:rsidP="00C12EC6">
            <w:pPr>
              <w:rPr>
                <w:b w:val="0"/>
                <w:bCs w:val="0"/>
              </w:rPr>
            </w:pPr>
            <w:r>
              <w:rPr>
                <w:b w:val="0"/>
                <w:bCs w:val="0"/>
              </w:rPr>
              <w:t>Week 19</w:t>
            </w:r>
          </w:p>
        </w:tc>
        <w:tc>
          <w:tcPr>
            <w:tcW w:w="5528" w:type="dxa"/>
          </w:tcPr>
          <w:p w14:paraId="1EAEF921" w14:textId="444F7739" w:rsidR="00C647B7" w:rsidRDefault="00C647B7" w:rsidP="00C12EC6">
            <w:pPr>
              <w:cnfStyle w:val="000000100000" w:firstRow="0" w:lastRow="0" w:firstColumn="0" w:lastColumn="0" w:oddVBand="0" w:evenVBand="0" w:oddHBand="1" w:evenHBand="0" w:firstRowFirstColumn="0" w:firstRowLastColumn="0" w:lastRowFirstColumn="0" w:lastRowLastColumn="0"/>
              <w:rPr>
                <w:bCs/>
              </w:rPr>
            </w:pPr>
            <w:r>
              <w:rPr>
                <w:bCs/>
              </w:rPr>
              <w:t>Taak van week 18 opvangen in fase 2</w:t>
            </w:r>
          </w:p>
        </w:tc>
      </w:tr>
      <w:tr w:rsidR="00D905A2" w:rsidRPr="006005E8" w14:paraId="65B0246C"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01E274EF" w14:textId="7D9FE3B5" w:rsidR="00D905A2" w:rsidRDefault="00D905A2" w:rsidP="00C12EC6">
            <w:pPr>
              <w:rPr>
                <w:b w:val="0"/>
                <w:bCs w:val="0"/>
              </w:rPr>
            </w:pPr>
            <w:r>
              <w:rPr>
                <w:b w:val="0"/>
                <w:bCs w:val="0"/>
              </w:rPr>
              <w:t>Week 20</w:t>
            </w:r>
          </w:p>
        </w:tc>
        <w:tc>
          <w:tcPr>
            <w:tcW w:w="5528" w:type="dxa"/>
          </w:tcPr>
          <w:p w14:paraId="67ACA7D9" w14:textId="7C85E131" w:rsidR="00D905A2" w:rsidRDefault="00D905A2" w:rsidP="00C12EC6">
            <w:pPr>
              <w:cnfStyle w:val="000000000000" w:firstRow="0" w:lastRow="0" w:firstColumn="0" w:lastColumn="0" w:oddVBand="0" w:evenVBand="0" w:oddHBand="0" w:evenHBand="0" w:firstRowFirstColumn="0" w:firstRowLastColumn="0" w:lastRowFirstColumn="0" w:lastRowLastColumn="0"/>
              <w:rPr>
                <w:bCs/>
              </w:rPr>
            </w:pPr>
            <w:r>
              <w:rPr>
                <w:bCs/>
              </w:rPr>
              <w:t>Verslag afschrijven</w:t>
            </w:r>
          </w:p>
        </w:tc>
      </w:tr>
    </w:tbl>
    <w:p w14:paraId="5385C5D6" w14:textId="77777777"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FCA88" w14:textId="77777777" w:rsidR="001C7F8F" w:rsidRDefault="001C7F8F" w:rsidP="00B101D0">
      <w:pPr>
        <w:spacing w:before="0" w:after="0" w:line="240" w:lineRule="auto"/>
      </w:pPr>
      <w:r>
        <w:separator/>
      </w:r>
    </w:p>
  </w:endnote>
  <w:endnote w:type="continuationSeparator" w:id="0">
    <w:p w14:paraId="03E0EB4E" w14:textId="77777777" w:rsidR="001C7F8F" w:rsidRDefault="001C7F8F" w:rsidP="00B101D0">
      <w:pPr>
        <w:spacing w:before="0" w:after="0" w:line="240" w:lineRule="auto"/>
      </w:pPr>
      <w:r>
        <w:continuationSeparator/>
      </w:r>
    </w:p>
  </w:endnote>
  <w:endnote w:type="continuationNotice" w:id="1">
    <w:p w14:paraId="01A0426B" w14:textId="77777777" w:rsidR="001C7F8F" w:rsidRDefault="001C7F8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A105CD" w:rsidRDefault="00A105CD">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A105CD" w:rsidRDefault="00A105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9390" w14:textId="77777777" w:rsidR="001C7F8F" w:rsidRDefault="001C7F8F" w:rsidP="00B101D0">
      <w:pPr>
        <w:spacing w:before="0" w:after="0" w:line="240" w:lineRule="auto"/>
      </w:pPr>
      <w:r>
        <w:separator/>
      </w:r>
    </w:p>
  </w:footnote>
  <w:footnote w:type="continuationSeparator" w:id="0">
    <w:p w14:paraId="3E8C6A40" w14:textId="77777777" w:rsidR="001C7F8F" w:rsidRDefault="001C7F8F" w:rsidP="00B101D0">
      <w:pPr>
        <w:spacing w:before="0" w:after="0" w:line="240" w:lineRule="auto"/>
      </w:pPr>
      <w:r>
        <w:continuationSeparator/>
      </w:r>
    </w:p>
  </w:footnote>
  <w:footnote w:type="continuationNotice" w:id="1">
    <w:p w14:paraId="2305D076" w14:textId="77777777" w:rsidR="001C7F8F" w:rsidRDefault="001C7F8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ACA"/>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3B54"/>
    <w:rsid w:val="00105D2F"/>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C81"/>
    <w:rsid w:val="002B03BF"/>
    <w:rsid w:val="002B3A0C"/>
    <w:rsid w:val="002B59BB"/>
    <w:rsid w:val="002B7001"/>
    <w:rsid w:val="002B787C"/>
    <w:rsid w:val="002C103E"/>
    <w:rsid w:val="002C6675"/>
    <w:rsid w:val="002D1560"/>
    <w:rsid w:val="002E0826"/>
    <w:rsid w:val="002E1A95"/>
    <w:rsid w:val="002E2915"/>
    <w:rsid w:val="002F0B71"/>
    <w:rsid w:val="002F268F"/>
    <w:rsid w:val="0030248E"/>
    <w:rsid w:val="00305CC4"/>
    <w:rsid w:val="003111D4"/>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1441E"/>
    <w:rsid w:val="00423672"/>
    <w:rsid w:val="00426171"/>
    <w:rsid w:val="00427072"/>
    <w:rsid w:val="00430145"/>
    <w:rsid w:val="00434C38"/>
    <w:rsid w:val="00435EED"/>
    <w:rsid w:val="004376E8"/>
    <w:rsid w:val="00437B33"/>
    <w:rsid w:val="00437C52"/>
    <w:rsid w:val="004406BB"/>
    <w:rsid w:val="00443701"/>
    <w:rsid w:val="00444550"/>
    <w:rsid w:val="00457707"/>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A10C4"/>
    <w:rsid w:val="005A22F3"/>
    <w:rsid w:val="005A45B7"/>
    <w:rsid w:val="005B041B"/>
    <w:rsid w:val="005B043A"/>
    <w:rsid w:val="005B2FA5"/>
    <w:rsid w:val="005B37B7"/>
    <w:rsid w:val="005B4C1D"/>
    <w:rsid w:val="005B74DB"/>
    <w:rsid w:val="005C181F"/>
    <w:rsid w:val="005C1C4D"/>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71D23"/>
    <w:rsid w:val="00676E38"/>
    <w:rsid w:val="00685CF6"/>
    <w:rsid w:val="006918FE"/>
    <w:rsid w:val="006919E1"/>
    <w:rsid w:val="006A4FBD"/>
    <w:rsid w:val="006A5CE5"/>
    <w:rsid w:val="006A615C"/>
    <w:rsid w:val="006A6736"/>
    <w:rsid w:val="006B6427"/>
    <w:rsid w:val="006C018A"/>
    <w:rsid w:val="006C4B24"/>
    <w:rsid w:val="006C502F"/>
    <w:rsid w:val="006C5ED6"/>
    <w:rsid w:val="006D4BD3"/>
    <w:rsid w:val="006D5C48"/>
    <w:rsid w:val="006D62EA"/>
    <w:rsid w:val="006E2F66"/>
    <w:rsid w:val="006E4CDD"/>
    <w:rsid w:val="006E628D"/>
    <w:rsid w:val="006F116C"/>
    <w:rsid w:val="006F2AFA"/>
    <w:rsid w:val="006F6741"/>
    <w:rsid w:val="006F78D5"/>
    <w:rsid w:val="006F7DDF"/>
    <w:rsid w:val="007021ED"/>
    <w:rsid w:val="007027E2"/>
    <w:rsid w:val="00707FA8"/>
    <w:rsid w:val="0071634D"/>
    <w:rsid w:val="0072027F"/>
    <w:rsid w:val="0073456E"/>
    <w:rsid w:val="007403B4"/>
    <w:rsid w:val="00744158"/>
    <w:rsid w:val="007466D3"/>
    <w:rsid w:val="00752689"/>
    <w:rsid w:val="007533A7"/>
    <w:rsid w:val="00761F01"/>
    <w:rsid w:val="00765199"/>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7CFB"/>
    <w:rsid w:val="007E5290"/>
    <w:rsid w:val="007E69D9"/>
    <w:rsid w:val="007E6D6A"/>
    <w:rsid w:val="007F1847"/>
    <w:rsid w:val="007F46FA"/>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B06C3"/>
    <w:rsid w:val="008B18FD"/>
    <w:rsid w:val="008B272A"/>
    <w:rsid w:val="008B33E9"/>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761DA"/>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E4F32"/>
    <w:rsid w:val="009F1DAC"/>
    <w:rsid w:val="009F32B7"/>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75AB1"/>
    <w:rsid w:val="00B76B96"/>
    <w:rsid w:val="00B77BF6"/>
    <w:rsid w:val="00B8082C"/>
    <w:rsid w:val="00B80D35"/>
    <w:rsid w:val="00B82A8D"/>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8F"/>
    <w:rsid w:val="00C43323"/>
    <w:rsid w:val="00C43B8F"/>
    <w:rsid w:val="00C46773"/>
    <w:rsid w:val="00C50B64"/>
    <w:rsid w:val="00C52A59"/>
    <w:rsid w:val="00C60698"/>
    <w:rsid w:val="00C647B7"/>
    <w:rsid w:val="00C65546"/>
    <w:rsid w:val="00C73BD0"/>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2F71"/>
    <w:rsid w:val="00CE3954"/>
    <w:rsid w:val="00CE5A50"/>
    <w:rsid w:val="00CE5AF5"/>
    <w:rsid w:val="00CF30A6"/>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B7B"/>
    <w:rsid w:val="00D70129"/>
    <w:rsid w:val="00D72BDA"/>
    <w:rsid w:val="00D80E95"/>
    <w:rsid w:val="00D87AFF"/>
    <w:rsid w:val="00D905A2"/>
    <w:rsid w:val="00D943FC"/>
    <w:rsid w:val="00DA191D"/>
    <w:rsid w:val="00DA42DE"/>
    <w:rsid w:val="00DA6284"/>
    <w:rsid w:val="00DA6E8F"/>
    <w:rsid w:val="00DB1300"/>
    <w:rsid w:val="00DB14E9"/>
    <w:rsid w:val="00DC0BB7"/>
    <w:rsid w:val="00DC0BCE"/>
    <w:rsid w:val="00DD03EB"/>
    <w:rsid w:val="00DD1373"/>
    <w:rsid w:val="00DD4CEC"/>
    <w:rsid w:val="00DD4E78"/>
    <w:rsid w:val="00DD7F22"/>
    <w:rsid w:val="00DE0E94"/>
    <w:rsid w:val="00DE1721"/>
    <w:rsid w:val="00DE1AFA"/>
    <w:rsid w:val="00DE38BB"/>
    <w:rsid w:val="00DE4AB7"/>
    <w:rsid w:val="00DE79DC"/>
    <w:rsid w:val="00DF1C78"/>
    <w:rsid w:val="00DF2F03"/>
    <w:rsid w:val="00DF4289"/>
    <w:rsid w:val="00E00857"/>
    <w:rsid w:val="00E013E8"/>
    <w:rsid w:val="00E01AFD"/>
    <w:rsid w:val="00E152DF"/>
    <w:rsid w:val="00E157B1"/>
    <w:rsid w:val="00E15D1A"/>
    <w:rsid w:val="00E16D60"/>
    <w:rsid w:val="00E210A1"/>
    <w:rsid w:val="00E22E1E"/>
    <w:rsid w:val="00E23041"/>
    <w:rsid w:val="00E25A7C"/>
    <w:rsid w:val="00E27049"/>
    <w:rsid w:val="00E31920"/>
    <w:rsid w:val="00E31E9C"/>
    <w:rsid w:val="00E36CD4"/>
    <w:rsid w:val="00E40108"/>
    <w:rsid w:val="00E41DCA"/>
    <w:rsid w:val="00E43023"/>
    <w:rsid w:val="00E44DA6"/>
    <w:rsid w:val="00E5052A"/>
    <w:rsid w:val="00E5150D"/>
    <w:rsid w:val="00E526AC"/>
    <w:rsid w:val="00E6397F"/>
    <w:rsid w:val="00E64B49"/>
    <w:rsid w:val="00E64D32"/>
    <w:rsid w:val="00E66907"/>
    <w:rsid w:val="00E729C9"/>
    <w:rsid w:val="00E732EC"/>
    <w:rsid w:val="00E73A0D"/>
    <w:rsid w:val="00E81365"/>
    <w:rsid w:val="00E8707A"/>
    <w:rsid w:val="00E905D3"/>
    <w:rsid w:val="00E91DBD"/>
    <w:rsid w:val="00E960D2"/>
    <w:rsid w:val="00E96AA4"/>
    <w:rsid w:val="00EA1831"/>
    <w:rsid w:val="00EA63E7"/>
    <w:rsid w:val="00EB196D"/>
    <w:rsid w:val="00EB5793"/>
    <w:rsid w:val="00EC0ED5"/>
    <w:rsid w:val="00EC2BB4"/>
    <w:rsid w:val="00EC38D9"/>
    <w:rsid w:val="00EC46A6"/>
    <w:rsid w:val="00EC6A82"/>
    <w:rsid w:val="00ED2222"/>
    <w:rsid w:val="00ED33CF"/>
    <w:rsid w:val="00ED3D1C"/>
    <w:rsid w:val="00ED5A44"/>
    <w:rsid w:val="00ED5FB8"/>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503B5"/>
    <w:rsid w:val="00F53D95"/>
    <w:rsid w:val="00F60E17"/>
    <w:rsid w:val="00F6303E"/>
    <w:rsid w:val="00F6496E"/>
    <w:rsid w:val="00F722D6"/>
    <w:rsid w:val="00F776CF"/>
    <w:rsid w:val="00F77A28"/>
    <w:rsid w:val="00F81183"/>
    <w:rsid w:val="00F817AE"/>
    <w:rsid w:val="00F828DD"/>
    <w:rsid w:val="00F843DB"/>
    <w:rsid w:val="00F876E9"/>
    <w:rsid w:val="00F9127A"/>
    <w:rsid w:val="00F956DC"/>
    <w:rsid w:val="00F95E44"/>
    <w:rsid w:val="00FA0781"/>
    <w:rsid w:val="00FA0E2F"/>
    <w:rsid w:val="00FA1CEC"/>
    <w:rsid w:val="00FA266A"/>
    <w:rsid w:val="00FA77FF"/>
    <w:rsid w:val="00FC4D41"/>
    <w:rsid w:val="00FC6354"/>
    <w:rsid w:val="00FD1267"/>
    <w:rsid w:val="00FD1921"/>
    <w:rsid w:val="00FD3B3D"/>
    <w:rsid w:val="00FD6B69"/>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2.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DD8BDE-1789-4212-9713-79915308F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8938</TotalTime>
  <Pages>21</Pages>
  <Words>6741</Words>
  <Characters>37080</Characters>
  <Application>Microsoft Office Word</Application>
  <DocSecurity>0</DocSecurity>
  <Lines>309</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427</cp:revision>
  <cp:lastPrinted>2020-11-20T10:23:00Z</cp:lastPrinted>
  <dcterms:created xsi:type="dcterms:W3CDTF">2020-11-20T18:35:00Z</dcterms:created>
  <dcterms:modified xsi:type="dcterms:W3CDTF">2021-05-18T19:25:00Z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