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51A74"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Автономная некоммерческая образовательная организация высшего образования Центросоюза Российской Федерации</w:t>
      </w:r>
    </w:p>
    <w:p w14:paraId="16508EAB">
      <w:pPr>
        <w:spacing w:after="4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«Сибирский университет потребительской кооперации»</w:t>
      </w:r>
    </w:p>
    <w:p w14:paraId="14678216"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ОТЧЁТ</w:t>
      </w:r>
    </w:p>
    <w:p w14:paraId="0E146337">
      <w:pPr>
        <w:spacing w:after="3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лабораторной работе №2</w:t>
      </w:r>
    </w:p>
    <w:p w14:paraId="2BBB7BFC">
      <w:pPr>
        <w:spacing w:after="32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«Проектирование информационной системы по стадиям жизненного цикла»</w:t>
      </w:r>
    </w:p>
    <w:p w14:paraId="4B444B30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Дисциплина: Инженерно-техническая поддержка ИС</w:t>
      </w:r>
    </w:p>
    <w:p w14:paraId="28B47EE5">
      <w:pPr>
        <w:spacing w:after="60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Тема: «ИС электронного расписания, аудиторного фонда и домашних заданий колледжа»</w:t>
      </w:r>
    </w:p>
    <w:p w14:paraId="25946234">
      <w:pPr>
        <w:spacing w:after="160"/>
        <w:jc w:val="left"/>
        <w:rPr>
          <w:rFonts w:hint="default"/>
          <w:lang w:val="ru-RU"/>
        </w:rPr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Выполнил студент: </w:t>
      </w:r>
      <w:r>
        <w:rPr>
          <w:b w:val="0"/>
          <w:i w:val="0"/>
          <w:sz w:val="26"/>
          <w:lang w:val="ru-RU"/>
        </w:rPr>
        <w:t>Дубовик</w:t>
      </w:r>
      <w:r>
        <w:rPr>
          <w:rFonts w:hint="default"/>
          <w:b w:val="0"/>
          <w:i w:val="0"/>
          <w:sz w:val="26"/>
          <w:lang w:val="ru-RU"/>
        </w:rPr>
        <w:t xml:space="preserve"> Максим</w:t>
      </w:r>
    </w:p>
    <w:p w14:paraId="5CC7B54D">
      <w:pPr>
        <w:spacing w:after="160"/>
        <w:jc w:val="left"/>
        <w:rPr>
          <w:rFonts w:hint="default"/>
          <w:lang w:val="ru-RU"/>
        </w:rPr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Группа / курс: </w:t>
      </w:r>
      <w:r>
        <w:rPr>
          <w:b w:val="0"/>
          <w:i w:val="0"/>
          <w:sz w:val="26"/>
          <w:lang w:val="ru-RU"/>
        </w:rPr>
        <w:t>ИСП</w:t>
      </w:r>
      <w:r>
        <w:rPr>
          <w:rFonts w:hint="default"/>
          <w:b w:val="0"/>
          <w:i w:val="0"/>
          <w:sz w:val="26"/>
          <w:lang w:val="ru-RU"/>
        </w:rPr>
        <w:t>-34, 4курс</w:t>
      </w:r>
    </w:p>
    <w:p w14:paraId="30086A0F">
      <w:pPr>
        <w:spacing w:after="160"/>
        <w:jc w:val="left"/>
        <w:rPr>
          <w:rFonts w:hint="default"/>
          <w:lang w:val="en-US"/>
        </w:rPr>
      </w:pPr>
      <w:r>
        <w:rPr>
          <w:rFonts w:ascii="Times New Roman" w:hAnsi="Times New Roman" w:eastAsia="Times New Roman"/>
          <w:b w:val="0"/>
          <w:i w:val="0"/>
          <w:sz w:val="26"/>
        </w:rPr>
        <w:t>Шифр студента:</w:t>
      </w:r>
      <w:r>
        <w:rPr>
          <w:rFonts w:hint="default"/>
          <w:b w:val="0"/>
          <w:i w:val="0"/>
          <w:sz w:val="26"/>
          <w:lang w:val="ru-RU"/>
        </w:rPr>
        <w:t xml:space="preserve"> </w:t>
      </w:r>
      <w:r>
        <w:rPr>
          <w:rFonts w:hint="default"/>
          <w:b w:val="0"/>
          <w:i w:val="0"/>
          <w:sz w:val="26"/>
          <w:lang w:val="en-US"/>
        </w:rPr>
        <w:t>ispo0123194</w:t>
      </w:r>
    </w:p>
    <w:p w14:paraId="6C198EF2">
      <w:pPr>
        <w:spacing w:after="600"/>
        <w:jc w:val="left"/>
        <w:rPr>
          <w:rFonts w:ascii="Times New Roman" w:hAnsi="Times New Roman" w:eastAsia="Times New Roman"/>
          <w:b/>
          <w:i w:val="0"/>
          <w:sz w:val="26"/>
        </w:rPr>
      </w:pPr>
      <w:r>
        <w:rPr>
          <w:rFonts w:ascii="Times New Roman" w:hAnsi="Times New Roman" w:eastAsia="Times New Roman"/>
          <w:b/>
          <w:i w:val="0"/>
          <w:sz w:val="26"/>
        </w:rPr>
        <w:t>Вариант: 4</w:t>
      </w:r>
    </w:p>
    <w:p w14:paraId="3AD633F7">
      <w:pPr>
        <w:spacing w:after="600"/>
        <w:jc w:val="left"/>
        <w:rPr>
          <w:rFonts w:ascii="Times New Roman" w:hAnsi="Times New Roman" w:eastAsia="Times New Roman"/>
          <w:b/>
          <w:i w:val="0"/>
          <w:sz w:val="26"/>
        </w:rPr>
      </w:pPr>
    </w:p>
    <w:p w14:paraId="097DD076">
      <w:pPr>
        <w:spacing w:after="600"/>
        <w:jc w:val="left"/>
        <w:rPr>
          <w:rFonts w:ascii="Times New Roman" w:hAnsi="Times New Roman" w:eastAsia="Times New Roman"/>
          <w:b/>
          <w:i w:val="0"/>
          <w:sz w:val="26"/>
        </w:rPr>
      </w:pPr>
    </w:p>
    <w:p w14:paraId="2520771B">
      <w:pPr>
        <w:spacing w:after="600"/>
        <w:jc w:val="left"/>
        <w:rPr>
          <w:rFonts w:ascii="Times New Roman" w:hAnsi="Times New Roman" w:eastAsia="Times New Roman"/>
          <w:b/>
          <w:i w:val="0"/>
          <w:sz w:val="26"/>
        </w:rPr>
      </w:pPr>
    </w:p>
    <w:p w14:paraId="4F092F2A">
      <w:pPr>
        <w:spacing w:after="600"/>
        <w:jc w:val="left"/>
        <w:rPr>
          <w:rFonts w:ascii="Times New Roman" w:hAnsi="Times New Roman" w:eastAsia="Times New Roman"/>
          <w:b/>
          <w:i w:val="0"/>
          <w:sz w:val="26"/>
        </w:rPr>
      </w:pPr>
    </w:p>
    <w:p w14:paraId="4DE061C5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г. Новосибирск</w:t>
      </w:r>
    </w:p>
    <w:p w14:paraId="1354BB10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2026 г.</w:t>
      </w:r>
    </w:p>
    <w:p w14:paraId="76A3BB1D">
      <w:r>
        <w:br w:type="page"/>
      </w:r>
    </w:p>
    <w:p w14:paraId="4FDBC651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1. Введение и цель работы</w:t>
      </w:r>
    </w:p>
    <w:p w14:paraId="5FFDB825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Цель лабораторной работы — закрепить теоретический материал по теме «Жизненный цикл информационных систем (ЖЦ ИС)» и сформировать практические навыки проектирования ИС по стадиям жизненного цикла: от предпроектного анализа до эксплуатации и модернизации.</w:t>
      </w:r>
    </w:p>
    <w:p w14:paraId="5F90D274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Объект автоматизации — процесс ведения электронного расписания занятий, управления аудиторным фондом и доведения домашних заданий до студентов колледжа. </w:t>
      </w:r>
    </w:p>
    <w:p w14:paraId="3D8DEDD6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2. Стадия 1. Предпроектный системный анализ</w:t>
      </w:r>
    </w:p>
    <w:p w14:paraId="0D5428C4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2.1. Описание процесса «как есть» (As-Is) и выявленные проблемы</w:t>
      </w:r>
    </w:p>
    <w:p w14:paraId="035A0D34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В настоящий момент расписание занятий в колледже составляется диспетчером учебной части вручную (таблицы Excel, бумажные журналы). Сведения об изменениях передаются устно, через бумажные объявления на стенде и дублируются в разных чатах мессенджеров. Занятость аудиторий нигде не фиксируется централизованно, а домашние задания преподаватели объявляют устно или публикуют в личных чатах групп. Выявлены следующие проблемы:</w:t>
      </w:r>
    </w:p>
    <w:p w14:paraId="776D6352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Потери времени: </w:t>
      </w:r>
      <w:r>
        <w:rPr>
          <w:rFonts w:ascii="Times New Roman" w:hAnsi="Times New Roman" w:eastAsia="Times New Roman"/>
          <w:b w:val="0"/>
          <w:i w:val="0"/>
          <w:sz w:val="26"/>
        </w:rPr>
        <w:t>диспетчер тратит значительное время на ручное составление и корректировку расписания, при каждом изменении приходится заново оповещать всех участников;</w:t>
      </w:r>
    </w:p>
    <w:p w14:paraId="10603642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Дублирование информации: </w:t>
      </w:r>
      <w:r>
        <w:rPr>
          <w:rFonts w:ascii="Times New Roman" w:hAnsi="Times New Roman" w:eastAsia="Times New Roman"/>
          <w:b w:val="0"/>
          <w:i w:val="0"/>
          <w:sz w:val="26"/>
        </w:rPr>
        <w:t>расписание существует одновременно в нескольких несвязанных источниках (стенд, чаты, личные файлы преподавателей), что приводит к расхождениям и устаревшей информации;</w:t>
      </w:r>
    </w:p>
    <w:p w14:paraId="05786547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Ошибки и конфликты аудиторий: </w:t>
      </w:r>
      <w:r>
        <w:rPr>
          <w:rFonts w:ascii="Times New Roman" w:hAnsi="Times New Roman" w:eastAsia="Times New Roman"/>
          <w:b w:val="0"/>
          <w:i w:val="0"/>
          <w:sz w:val="26"/>
        </w:rPr>
        <w:t>из-за отсутствия единого реестра занятости аудиторий возникают накладки (два занятия на одну аудиторию) и неоптимальное использование аудиторного фонда;</w:t>
      </w:r>
    </w:p>
    <w:p w14:paraId="4F7A12A4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Низкая прозрачность: </w:t>
      </w:r>
      <w:r>
        <w:rPr>
          <w:rFonts w:ascii="Times New Roman" w:hAnsi="Times New Roman" w:eastAsia="Times New Roman"/>
          <w:b w:val="0"/>
          <w:i w:val="0"/>
          <w:sz w:val="26"/>
        </w:rPr>
        <w:t>студенты и преподаватели не имеют единого актуального источника сведений о расписании, заменах и домашних заданиях.</w:t>
      </w:r>
    </w:p>
    <w:p w14:paraId="4B20B2BC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2.2. Цель разработки и краткое технико-экономическое обоснование (ТЭО)</w:t>
      </w:r>
    </w:p>
    <w:p w14:paraId="1F108D2A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Цель разработки — создание единой веб-ИС для автоматизированного ведения расписания занятий, учёта занятости аудиторного фонда и размещения домашних заданий с автоматическим оповещением участников.</w:t>
      </w:r>
    </w:p>
    <w:p w14:paraId="43497495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ТЭО: автоматизация сокращает трудозатраты диспетчера на составление расписания в несколько раз и исключает конфликты аудиторий, которые ведут к срыву занятий и повторному переносу пар. Исключение ручного дублирования снижает потери рабочего времени преподавателей и студентов, поэтому система окупается за счёт экономии времени персонала в течение одного учебного семестра.</w:t>
      </w:r>
    </w:p>
    <w:p w14:paraId="099A21CC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2.3. Ключевые требования и ограничения технического задания (ТЗ)</w:t>
      </w:r>
    </w:p>
    <w:p w14:paraId="0F03BF5C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Целевые платформы: </w:t>
      </w:r>
      <w:r>
        <w:rPr>
          <w:rFonts w:ascii="Times New Roman" w:hAnsi="Times New Roman" w:eastAsia="Times New Roman"/>
          <w:b w:val="0"/>
          <w:i w:val="0"/>
          <w:sz w:val="26"/>
        </w:rPr>
        <w:t>целевая платформа — веб-приложение (адаптивный веб-интерфейс для ПК и мобильных устройств), работающее в браузере;</w:t>
      </w:r>
    </w:p>
    <w:p w14:paraId="03235B5B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Ограничения: </w:t>
      </w:r>
      <w:r>
        <w:rPr>
          <w:rFonts w:ascii="Times New Roman" w:hAnsi="Times New Roman" w:eastAsia="Times New Roman"/>
          <w:b w:val="0"/>
          <w:i w:val="0"/>
          <w:sz w:val="26"/>
        </w:rPr>
        <w:t>использование свободного и/или отечественного программного обеспечения;</w:t>
      </w:r>
    </w:p>
    <w:p w14:paraId="6939C5D0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Бюджет: </w:t>
      </w:r>
      <w:r>
        <w:rPr>
          <w:rFonts w:ascii="Times New Roman" w:hAnsi="Times New Roman" w:eastAsia="Times New Roman"/>
          <w:b w:val="0"/>
          <w:i w:val="0"/>
          <w:sz w:val="26"/>
        </w:rPr>
        <w:t>лимит бюджета на разработку и развёртывание — до 150 000 руб. (без учёта лицензий, так как используется свободное ПО);</w:t>
      </w:r>
    </w:p>
    <w:p w14:paraId="24F6AC8B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Срок: </w:t>
      </w:r>
      <w:r>
        <w:rPr>
          <w:rFonts w:ascii="Times New Roman" w:hAnsi="Times New Roman" w:eastAsia="Times New Roman"/>
          <w:b w:val="0"/>
          <w:i w:val="0"/>
          <w:sz w:val="26"/>
        </w:rPr>
        <w:t>срок разработки и ввода в опытную эксплуатацию — 3 месяца.</w:t>
      </w:r>
    </w:p>
    <w:p w14:paraId="3E95E80A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3. Стадия 2. Логическое проектирование: Системный синтез</w:t>
      </w:r>
    </w:p>
    <w:p w14:paraId="1707F589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Системный синтез разделяется на функциональную архитектуру (ФА) — описание бизнес-функций без привязки к технологиям, и системную архитектуру (СА) — состав обеспечивающих подсистем (информационного, программного и технического обеспечения).</w:t>
      </w:r>
    </w:p>
    <w:p w14:paraId="191BD2BC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3.1. Функциональная архитектура (ФА)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5783"/>
      </w:tblGrid>
      <w:tr w14:paraId="1BB7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auto"/>
          </w:tcPr>
          <w:p w14:paraId="45D15C1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Роль пользователя</w:t>
            </w:r>
          </w:p>
        </w:tc>
        <w:tc>
          <w:tcPr>
            <w:tcW w:w="1474" w:type="dxa"/>
            <w:shd w:val="clear" w:color="auto" w:fill="auto"/>
          </w:tcPr>
          <w:p w14:paraId="4617F49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Идентификатор</w:t>
            </w:r>
          </w:p>
        </w:tc>
        <w:tc>
          <w:tcPr>
            <w:tcW w:w="5783" w:type="dxa"/>
            <w:shd w:val="clear" w:color="auto" w:fill="auto"/>
          </w:tcPr>
          <w:p w14:paraId="0E132EFE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Наименование и описание функции</w:t>
            </w:r>
          </w:p>
        </w:tc>
      </w:tr>
      <w:tr w14:paraId="3B7F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AA22DC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Студент</w:t>
            </w:r>
          </w:p>
        </w:tc>
        <w:tc>
          <w:tcPr>
            <w:tcW w:w="1474" w:type="dxa"/>
          </w:tcPr>
          <w:p w14:paraId="0F151E6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Ф1.1</w:t>
            </w:r>
          </w:p>
        </w:tc>
        <w:tc>
          <w:tcPr>
            <w:tcW w:w="5783" w:type="dxa"/>
          </w:tcPr>
          <w:p w14:paraId="3DBB70C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Авторизация в личном кабинете по логину/номеру студенческого билета</w:t>
            </w:r>
          </w:p>
        </w:tc>
      </w:tr>
      <w:tr w14:paraId="7A0CB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EC3CE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Студент</w:t>
            </w:r>
          </w:p>
        </w:tc>
        <w:tc>
          <w:tcPr>
            <w:tcW w:w="1474" w:type="dxa"/>
          </w:tcPr>
          <w:p w14:paraId="33316DB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Ф1.2</w:t>
            </w:r>
          </w:p>
        </w:tc>
        <w:tc>
          <w:tcPr>
            <w:tcW w:w="5783" w:type="dxa"/>
          </w:tcPr>
          <w:p w14:paraId="5B696B6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Просмотр собственного расписания занятий на день/неделю</w:t>
            </w:r>
          </w:p>
        </w:tc>
      </w:tr>
      <w:tr w14:paraId="672BA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122D30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Студент</w:t>
            </w:r>
          </w:p>
        </w:tc>
        <w:tc>
          <w:tcPr>
            <w:tcW w:w="1474" w:type="dxa"/>
          </w:tcPr>
          <w:p w14:paraId="514EAC2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Ф1.3</w:t>
            </w:r>
          </w:p>
        </w:tc>
        <w:tc>
          <w:tcPr>
            <w:tcW w:w="5783" w:type="dxa"/>
          </w:tcPr>
          <w:p w14:paraId="34FE99B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Просмотр домашних заданий по дисциплинам и срокам сдачи</w:t>
            </w:r>
          </w:p>
        </w:tc>
      </w:tr>
      <w:tr w14:paraId="58B5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4DA445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Студент</w:t>
            </w:r>
          </w:p>
        </w:tc>
        <w:tc>
          <w:tcPr>
            <w:tcW w:w="1474" w:type="dxa"/>
          </w:tcPr>
          <w:p w14:paraId="5519EB1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Ф1.4</w:t>
            </w:r>
          </w:p>
        </w:tc>
        <w:tc>
          <w:tcPr>
            <w:tcW w:w="5783" w:type="dxa"/>
          </w:tcPr>
          <w:p w14:paraId="2C673D9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Получение уведомлений об изменениях расписания и новых ДЗ</w:t>
            </w:r>
          </w:p>
        </w:tc>
      </w:tr>
      <w:tr w14:paraId="53F1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B245A2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Преподаватель</w:t>
            </w:r>
          </w:p>
        </w:tc>
        <w:tc>
          <w:tcPr>
            <w:tcW w:w="1474" w:type="dxa"/>
          </w:tcPr>
          <w:p w14:paraId="65C8877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Ф2.1</w:t>
            </w:r>
          </w:p>
        </w:tc>
        <w:tc>
          <w:tcPr>
            <w:tcW w:w="5783" w:type="dxa"/>
          </w:tcPr>
          <w:p w14:paraId="0DB014A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Просмотр собственного расписания и занятости аудиторий</w:t>
            </w:r>
          </w:p>
        </w:tc>
      </w:tr>
      <w:tr w14:paraId="242D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2AA2E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Преподаватель</w:t>
            </w:r>
          </w:p>
        </w:tc>
        <w:tc>
          <w:tcPr>
            <w:tcW w:w="1474" w:type="dxa"/>
          </w:tcPr>
          <w:p w14:paraId="7D728E9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Ф2.2</w:t>
            </w:r>
          </w:p>
        </w:tc>
        <w:tc>
          <w:tcPr>
            <w:tcW w:w="5783" w:type="dxa"/>
          </w:tcPr>
          <w:p w14:paraId="012E985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Размещение и редактирование домашних заданий по своим дисциплинам</w:t>
            </w:r>
          </w:p>
        </w:tc>
      </w:tr>
      <w:tr w14:paraId="0488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795040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Преподаватель</w:t>
            </w:r>
          </w:p>
        </w:tc>
        <w:tc>
          <w:tcPr>
            <w:tcW w:w="1474" w:type="dxa"/>
          </w:tcPr>
          <w:p w14:paraId="44B52A6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Ф2.3</w:t>
            </w:r>
          </w:p>
        </w:tc>
        <w:tc>
          <w:tcPr>
            <w:tcW w:w="5783" w:type="dxa"/>
          </w:tcPr>
          <w:p w14:paraId="773E9A6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Подача заявки на замену аудитории/перенос занятия</w:t>
            </w:r>
          </w:p>
        </w:tc>
      </w:tr>
      <w:tr w14:paraId="1FEC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EDB3A8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Диспетчер</w:t>
            </w:r>
          </w:p>
        </w:tc>
        <w:tc>
          <w:tcPr>
            <w:tcW w:w="1474" w:type="dxa"/>
          </w:tcPr>
          <w:p w14:paraId="5FC7A2C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Ф3.1</w:t>
            </w:r>
          </w:p>
        </w:tc>
        <w:tc>
          <w:tcPr>
            <w:tcW w:w="5783" w:type="dxa"/>
          </w:tcPr>
          <w:p w14:paraId="39C8048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Формирование и корректировка расписания занятий</w:t>
            </w:r>
          </w:p>
        </w:tc>
      </w:tr>
      <w:tr w14:paraId="769B7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524421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Диспетчер</w:t>
            </w:r>
          </w:p>
        </w:tc>
        <w:tc>
          <w:tcPr>
            <w:tcW w:w="1474" w:type="dxa"/>
          </w:tcPr>
          <w:p w14:paraId="5CFC717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Ф3.2</w:t>
            </w:r>
          </w:p>
        </w:tc>
        <w:tc>
          <w:tcPr>
            <w:tcW w:w="5783" w:type="dxa"/>
          </w:tcPr>
          <w:p w14:paraId="5E8413D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Назначение и контроль занятости аудиторного фонда (проверка конфликтов)</w:t>
            </w:r>
          </w:p>
        </w:tc>
      </w:tr>
      <w:tr w14:paraId="5C9C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1E5922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Диспетчер</w:t>
            </w:r>
          </w:p>
        </w:tc>
        <w:tc>
          <w:tcPr>
            <w:tcW w:w="1474" w:type="dxa"/>
          </w:tcPr>
          <w:p w14:paraId="65A0796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Ф3.3</w:t>
            </w:r>
          </w:p>
        </w:tc>
        <w:tc>
          <w:tcPr>
            <w:tcW w:w="5783" w:type="dxa"/>
          </w:tcPr>
          <w:p w14:paraId="2AD6D41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Публикация изменений расписания с автоматическим оповещением</w:t>
            </w:r>
          </w:p>
        </w:tc>
      </w:tr>
      <w:tr w14:paraId="78F9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9DF62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Диспетчер</w:t>
            </w:r>
          </w:p>
        </w:tc>
        <w:tc>
          <w:tcPr>
            <w:tcW w:w="1474" w:type="dxa"/>
          </w:tcPr>
          <w:p w14:paraId="1A5B117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Ф3.4</w:t>
            </w:r>
          </w:p>
        </w:tc>
        <w:tc>
          <w:tcPr>
            <w:tcW w:w="5783" w:type="dxa"/>
          </w:tcPr>
          <w:p w14:paraId="35F06D0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Формирование отчётов по загрузке аудиторий и преподавателей</w:t>
            </w:r>
          </w:p>
        </w:tc>
      </w:tr>
    </w:tbl>
    <w:p w14:paraId="20E588CC">
      <w:pPr>
        <w:spacing w:after="40"/>
      </w:pPr>
    </w:p>
    <w:p w14:paraId="1921240C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3.2. Системная архитектура (СА)</w:t>
      </w:r>
    </w:p>
    <w:p w14:paraId="53D290B7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Информационное обеспечение (ИО): </w:t>
      </w:r>
      <w:r>
        <w:rPr>
          <w:rFonts w:ascii="Times New Roman" w:hAnsi="Times New Roman" w:eastAsia="Times New Roman"/>
          <w:b w:val="0"/>
          <w:i w:val="0"/>
          <w:sz w:val="26"/>
        </w:rPr>
        <w:t>реляционная база данных СУБД PostgreSQL; ключевые сущности — группы, преподаватели, аудитории, дисциплины, занятия (расписание), домашние задания.</w:t>
      </w:r>
    </w:p>
    <w:p w14:paraId="2B1F96B9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Программное обеспечение (ПО): </w:t>
      </w:r>
      <w:r>
        <w:rPr>
          <w:rFonts w:ascii="Times New Roman" w:hAnsi="Times New Roman" w:eastAsia="Times New Roman"/>
          <w:b w:val="0"/>
          <w:i w:val="0"/>
          <w:sz w:val="26"/>
        </w:rPr>
        <w:t>язык Python, фреймворк FastAPI (бэкенд) + REST API; клиентский интерфейс — HTML5/CSS/Bootstrap (SPA-подход); СУБД PostgreSQL 16; веб-сервер Nginx.</w:t>
      </w:r>
    </w:p>
    <w:p w14:paraId="329BAFA4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Техническое обеспечение (ТО): </w:t>
      </w:r>
      <w:r>
        <w:rPr>
          <w:rFonts w:ascii="Times New Roman" w:hAnsi="Times New Roman" w:eastAsia="Times New Roman"/>
          <w:b w:val="0"/>
          <w:i w:val="0"/>
          <w:sz w:val="26"/>
        </w:rPr>
        <w:t>сервер приложений и БД — 4 vCPU, 16 ГБ RAM, диск 512 ГБ SSD, ОС Astra Linux Special Edition; рабочие места диспетчера и преподавателей — ПК с браузером; резервный сервер для ежедневного копирования БД.</w:t>
      </w:r>
    </w:p>
    <w:p w14:paraId="5167C121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4. Стадия 3. Физическая реализация (рабочее проектирование)</w:t>
      </w:r>
    </w:p>
    <w:p w14:paraId="5B1F81F3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4.1. Спецификация структуры реляционной базы данных</w:t>
      </w:r>
    </w:p>
    <w:p w14:paraId="5B64A025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База данных содержит следующие основные таблицы (сущности):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769"/>
        <w:gridCol w:w="1928"/>
        <w:gridCol w:w="2948"/>
      </w:tblGrid>
      <w:tr w14:paraId="2DF8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5C1EE2D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Сущность / Таблица</w:t>
            </w:r>
          </w:p>
        </w:tc>
        <w:tc>
          <w:tcPr>
            <w:tcW w:w="1474" w:type="dxa"/>
            <w:shd w:val="clear" w:color="auto" w:fill="auto"/>
          </w:tcPr>
          <w:p w14:paraId="1E2CE03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Поле (атрибут)</w:t>
            </w:r>
          </w:p>
        </w:tc>
        <w:tc>
          <w:tcPr>
            <w:tcW w:w="1247" w:type="dxa"/>
            <w:shd w:val="clear" w:color="auto" w:fill="auto"/>
          </w:tcPr>
          <w:p w14:paraId="2196F0B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Тип данных</w:t>
            </w:r>
          </w:p>
        </w:tc>
        <w:tc>
          <w:tcPr>
            <w:tcW w:w="1928" w:type="dxa"/>
            <w:shd w:val="clear" w:color="auto" w:fill="auto"/>
          </w:tcPr>
          <w:p w14:paraId="30E6D237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Ключ / ограничение</w:t>
            </w:r>
          </w:p>
        </w:tc>
        <w:tc>
          <w:tcPr>
            <w:tcW w:w="2948" w:type="dxa"/>
            <w:shd w:val="clear" w:color="auto" w:fill="auto"/>
          </w:tcPr>
          <w:p w14:paraId="3225F58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Описание</w:t>
            </w:r>
          </w:p>
        </w:tc>
      </w:tr>
      <w:tr w14:paraId="546A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3A44C80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Groups</w:t>
            </w:r>
          </w:p>
        </w:tc>
        <w:tc>
          <w:tcPr>
            <w:tcW w:w="1474" w:type="dxa"/>
            <w:shd w:val="clear" w:color="auto" w:fill="auto"/>
          </w:tcPr>
          <w:p w14:paraId="2929777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group_id</w:t>
            </w:r>
          </w:p>
        </w:tc>
        <w:tc>
          <w:tcPr>
            <w:tcW w:w="1247" w:type="dxa"/>
            <w:shd w:val="clear" w:color="auto" w:fill="auto"/>
          </w:tcPr>
          <w:p w14:paraId="54E38BB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0A512D8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PK, NOT NULL</w:t>
            </w:r>
          </w:p>
        </w:tc>
        <w:tc>
          <w:tcPr>
            <w:tcW w:w="2948" w:type="dxa"/>
            <w:shd w:val="clear" w:color="auto" w:fill="auto"/>
          </w:tcPr>
          <w:p w14:paraId="3B3C30D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Идентификатор учебной группы</w:t>
            </w:r>
          </w:p>
        </w:tc>
      </w:tr>
      <w:tr w14:paraId="5116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37F290B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Groups</w:t>
            </w:r>
          </w:p>
        </w:tc>
        <w:tc>
          <w:tcPr>
            <w:tcW w:w="1474" w:type="dxa"/>
            <w:shd w:val="clear" w:color="auto" w:fill="auto"/>
          </w:tcPr>
          <w:p w14:paraId="063A575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group_name</w:t>
            </w:r>
          </w:p>
        </w:tc>
        <w:tc>
          <w:tcPr>
            <w:tcW w:w="1247" w:type="dxa"/>
            <w:shd w:val="clear" w:color="auto" w:fill="auto"/>
          </w:tcPr>
          <w:p w14:paraId="30EDEA7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VARCHAR(50)</w:t>
            </w:r>
          </w:p>
        </w:tc>
        <w:tc>
          <w:tcPr>
            <w:tcW w:w="1928" w:type="dxa"/>
            <w:shd w:val="clear" w:color="auto" w:fill="auto"/>
          </w:tcPr>
          <w:p w14:paraId="7F9ABF9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NULL, UNIQUE</w:t>
            </w:r>
          </w:p>
        </w:tc>
        <w:tc>
          <w:tcPr>
            <w:tcW w:w="2948" w:type="dxa"/>
            <w:shd w:val="clear" w:color="auto" w:fill="auto"/>
          </w:tcPr>
          <w:p w14:paraId="4B6EC31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Название группы (например, ИСП-100)</w:t>
            </w:r>
          </w:p>
        </w:tc>
      </w:tr>
      <w:tr w14:paraId="1187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006101C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Groups</w:t>
            </w:r>
          </w:p>
        </w:tc>
        <w:tc>
          <w:tcPr>
            <w:tcW w:w="1474" w:type="dxa"/>
            <w:shd w:val="clear" w:color="auto" w:fill="auto"/>
          </w:tcPr>
          <w:p w14:paraId="0375F12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speciality</w:t>
            </w:r>
          </w:p>
        </w:tc>
        <w:tc>
          <w:tcPr>
            <w:tcW w:w="1247" w:type="dxa"/>
            <w:shd w:val="clear" w:color="auto" w:fill="auto"/>
          </w:tcPr>
          <w:p w14:paraId="259029C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VARCHAR(120)</w:t>
            </w:r>
          </w:p>
        </w:tc>
        <w:tc>
          <w:tcPr>
            <w:tcW w:w="1928" w:type="dxa"/>
            <w:shd w:val="clear" w:color="auto" w:fill="auto"/>
          </w:tcPr>
          <w:p w14:paraId="0A9650A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NULL</w:t>
            </w:r>
          </w:p>
        </w:tc>
        <w:tc>
          <w:tcPr>
            <w:tcW w:w="2948" w:type="dxa"/>
            <w:shd w:val="clear" w:color="auto" w:fill="auto"/>
          </w:tcPr>
          <w:p w14:paraId="0B70033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Специальность</w:t>
            </w:r>
          </w:p>
        </w:tc>
      </w:tr>
      <w:tr w14:paraId="0CEA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2BD36B0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Teachers</w:t>
            </w:r>
          </w:p>
        </w:tc>
        <w:tc>
          <w:tcPr>
            <w:tcW w:w="1474" w:type="dxa"/>
            <w:shd w:val="clear" w:color="auto" w:fill="auto"/>
          </w:tcPr>
          <w:p w14:paraId="0909608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teacher_id</w:t>
            </w:r>
          </w:p>
        </w:tc>
        <w:tc>
          <w:tcPr>
            <w:tcW w:w="1247" w:type="dxa"/>
            <w:shd w:val="clear" w:color="auto" w:fill="auto"/>
          </w:tcPr>
          <w:p w14:paraId="4ACB9E2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61E37A9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PK, NOT NULL</w:t>
            </w:r>
          </w:p>
        </w:tc>
        <w:tc>
          <w:tcPr>
            <w:tcW w:w="2948" w:type="dxa"/>
            <w:shd w:val="clear" w:color="auto" w:fill="auto"/>
          </w:tcPr>
          <w:p w14:paraId="6F19B1D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Идентификатор преподавателя</w:t>
            </w:r>
          </w:p>
        </w:tc>
      </w:tr>
      <w:tr w14:paraId="4499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0E87E8A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Teachers</w:t>
            </w:r>
          </w:p>
        </w:tc>
        <w:tc>
          <w:tcPr>
            <w:tcW w:w="1474" w:type="dxa"/>
            <w:shd w:val="clear" w:color="auto" w:fill="auto"/>
          </w:tcPr>
          <w:p w14:paraId="74EBCB8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full_name</w:t>
            </w:r>
          </w:p>
        </w:tc>
        <w:tc>
          <w:tcPr>
            <w:tcW w:w="1247" w:type="dxa"/>
            <w:shd w:val="clear" w:color="auto" w:fill="auto"/>
          </w:tcPr>
          <w:p w14:paraId="1E8F40F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VARCHAR(120)</w:t>
            </w:r>
          </w:p>
        </w:tc>
        <w:tc>
          <w:tcPr>
            <w:tcW w:w="1928" w:type="dxa"/>
            <w:shd w:val="clear" w:color="auto" w:fill="auto"/>
          </w:tcPr>
          <w:p w14:paraId="43BB1CE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67DD864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ФИО преподавателя</w:t>
            </w:r>
          </w:p>
        </w:tc>
      </w:tr>
      <w:tr w14:paraId="5FDF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54E9ED0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Rooms</w:t>
            </w:r>
          </w:p>
        </w:tc>
        <w:tc>
          <w:tcPr>
            <w:tcW w:w="1474" w:type="dxa"/>
            <w:shd w:val="clear" w:color="auto" w:fill="auto"/>
          </w:tcPr>
          <w:p w14:paraId="439A22C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room_id</w:t>
            </w:r>
          </w:p>
        </w:tc>
        <w:tc>
          <w:tcPr>
            <w:tcW w:w="1247" w:type="dxa"/>
            <w:shd w:val="clear" w:color="auto" w:fill="auto"/>
          </w:tcPr>
          <w:p w14:paraId="46C3EDF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6125426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PK, NOT NULL</w:t>
            </w:r>
          </w:p>
        </w:tc>
        <w:tc>
          <w:tcPr>
            <w:tcW w:w="2948" w:type="dxa"/>
            <w:shd w:val="clear" w:color="auto" w:fill="auto"/>
          </w:tcPr>
          <w:p w14:paraId="3F3789A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Идентификатор аудитории</w:t>
            </w:r>
          </w:p>
        </w:tc>
      </w:tr>
      <w:tr w14:paraId="2699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0975E04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Rooms</w:t>
            </w:r>
          </w:p>
        </w:tc>
        <w:tc>
          <w:tcPr>
            <w:tcW w:w="1474" w:type="dxa"/>
            <w:shd w:val="clear" w:color="auto" w:fill="auto"/>
          </w:tcPr>
          <w:p w14:paraId="3435E48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room_number</w:t>
            </w:r>
          </w:p>
        </w:tc>
        <w:tc>
          <w:tcPr>
            <w:tcW w:w="1247" w:type="dxa"/>
            <w:shd w:val="clear" w:color="auto" w:fill="auto"/>
          </w:tcPr>
          <w:p w14:paraId="2CA0525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VARCHAR(20)</w:t>
            </w:r>
          </w:p>
        </w:tc>
        <w:tc>
          <w:tcPr>
            <w:tcW w:w="1928" w:type="dxa"/>
            <w:shd w:val="clear" w:color="auto" w:fill="auto"/>
          </w:tcPr>
          <w:p w14:paraId="0AEE5C4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NULL, UNIQUE</w:t>
            </w:r>
          </w:p>
        </w:tc>
        <w:tc>
          <w:tcPr>
            <w:tcW w:w="2948" w:type="dxa"/>
            <w:shd w:val="clear" w:color="auto" w:fill="auto"/>
          </w:tcPr>
          <w:p w14:paraId="04916A0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Номер аудитории</w:t>
            </w:r>
          </w:p>
        </w:tc>
      </w:tr>
      <w:tr w14:paraId="4F03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7D96815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Rooms</w:t>
            </w:r>
          </w:p>
        </w:tc>
        <w:tc>
          <w:tcPr>
            <w:tcW w:w="1474" w:type="dxa"/>
            <w:shd w:val="clear" w:color="auto" w:fill="auto"/>
          </w:tcPr>
          <w:p w14:paraId="7E5FEE5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capacity</w:t>
            </w:r>
          </w:p>
        </w:tc>
        <w:tc>
          <w:tcPr>
            <w:tcW w:w="1247" w:type="dxa"/>
            <w:shd w:val="clear" w:color="auto" w:fill="auto"/>
          </w:tcPr>
          <w:p w14:paraId="639FF22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728C1F6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1D7FD63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Вместимость (мест)</w:t>
            </w:r>
          </w:p>
        </w:tc>
      </w:tr>
      <w:tr w14:paraId="323D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3D7791D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53F4B7A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schedule_id</w:t>
            </w:r>
          </w:p>
        </w:tc>
        <w:tc>
          <w:tcPr>
            <w:tcW w:w="1247" w:type="dxa"/>
            <w:shd w:val="clear" w:color="auto" w:fill="auto"/>
          </w:tcPr>
          <w:p w14:paraId="6A0DCD2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0125BD7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PK, NOT NULL</w:t>
            </w:r>
          </w:p>
        </w:tc>
        <w:tc>
          <w:tcPr>
            <w:tcW w:w="2948" w:type="dxa"/>
            <w:shd w:val="clear" w:color="auto" w:fill="auto"/>
          </w:tcPr>
          <w:p w14:paraId="72CC222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Идентификатор записи занятия</w:t>
            </w:r>
          </w:p>
        </w:tc>
      </w:tr>
      <w:tr w14:paraId="22D3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0A2A009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14BCD07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group_id</w:t>
            </w:r>
          </w:p>
        </w:tc>
        <w:tc>
          <w:tcPr>
            <w:tcW w:w="1247" w:type="dxa"/>
            <w:shd w:val="clear" w:color="auto" w:fill="auto"/>
          </w:tcPr>
          <w:p w14:paraId="05FD6B9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4C5718F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FK -&gt; Groups</w:t>
            </w:r>
          </w:p>
        </w:tc>
        <w:tc>
          <w:tcPr>
            <w:tcW w:w="2948" w:type="dxa"/>
            <w:shd w:val="clear" w:color="auto" w:fill="auto"/>
          </w:tcPr>
          <w:p w14:paraId="3DB97F3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Связь с группой</w:t>
            </w:r>
          </w:p>
        </w:tc>
      </w:tr>
      <w:tr w14:paraId="6248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2857C29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6541DEC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teacher_id</w:t>
            </w:r>
          </w:p>
        </w:tc>
        <w:tc>
          <w:tcPr>
            <w:tcW w:w="1247" w:type="dxa"/>
            <w:shd w:val="clear" w:color="auto" w:fill="auto"/>
          </w:tcPr>
          <w:p w14:paraId="2B5F7C5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2BFA289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FK -&gt; Teachers</w:t>
            </w:r>
          </w:p>
        </w:tc>
        <w:tc>
          <w:tcPr>
            <w:tcW w:w="2948" w:type="dxa"/>
            <w:shd w:val="clear" w:color="auto" w:fill="auto"/>
          </w:tcPr>
          <w:p w14:paraId="65CC50C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Связь с преподавателем</w:t>
            </w:r>
          </w:p>
        </w:tc>
      </w:tr>
      <w:tr w14:paraId="488F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24A6E5F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6A55D58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room_id</w:t>
            </w:r>
          </w:p>
        </w:tc>
        <w:tc>
          <w:tcPr>
            <w:tcW w:w="1247" w:type="dxa"/>
            <w:shd w:val="clear" w:color="auto" w:fill="auto"/>
          </w:tcPr>
          <w:p w14:paraId="6125E48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1BF9C60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FK -&gt; Rooms</w:t>
            </w:r>
          </w:p>
        </w:tc>
        <w:tc>
          <w:tcPr>
            <w:tcW w:w="2948" w:type="dxa"/>
            <w:shd w:val="clear" w:color="auto" w:fill="auto"/>
          </w:tcPr>
          <w:p w14:paraId="04FD9BF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Связь с аудиторией</w:t>
            </w:r>
          </w:p>
        </w:tc>
      </w:tr>
      <w:tr w14:paraId="25B8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4EC9EFE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23B6979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subject</w:t>
            </w:r>
          </w:p>
        </w:tc>
        <w:tc>
          <w:tcPr>
            <w:tcW w:w="1247" w:type="dxa"/>
            <w:shd w:val="clear" w:color="auto" w:fill="auto"/>
          </w:tcPr>
          <w:p w14:paraId="59F08A4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VARCHAR(120)</w:t>
            </w:r>
          </w:p>
        </w:tc>
        <w:tc>
          <w:tcPr>
            <w:tcW w:w="1928" w:type="dxa"/>
            <w:shd w:val="clear" w:color="auto" w:fill="auto"/>
          </w:tcPr>
          <w:p w14:paraId="7EA0E7B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7898F34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Дисциплина</w:t>
            </w:r>
          </w:p>
        </w:tc>
      </w:tr>
      <w:tr w14:paraId="3F6E9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42E3B43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612E879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lesson_date</w:t>
            </w:r>
          </w:p>
        </w:tc>
        <w:tc>
          <w:tcPr>
            <w:tcW w:w="1247" w:type="dxa"/>
            <w:shd w:val="clear" w:color="auto" w:fill="auto"/>
          </w:tcPr>
          <w:p w14:paraId="28FFBD0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DATE</w:t>
            </w:r>
          </w:p>
        </w:tc>
        <w:tc>
          <w:tcPr>
            <w:tcW w:w="1928" w:type="dxa"/>
            <w:shd w:val="clear" w:color="auto" w:fill="auto"/>
          </w:tcPr>
          <w:p w14:paraId="09085C5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1218874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Дата занятия</w:t>
            </w:r>
          </w:p>
        </w:tc>
      </w:tr>
      <w:tr w14:paraId="79E4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6C77149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1F5C929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lesson_time</w:t>
            </w:r>
          </w:p>
        </w:tc>
        <w:tc>
          <w:tcPr>
            <w:tcW w:w="1247" w:type="dxa"/>
            <w:shd w:val="clear" w:color="auto" w:fill="auto"/>
          </w:tcPr>
          <w:p w14:paraId="5932BFF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TIME</w:t>
            </w:r>
          </w:p>
        </w:tc>
        <w:tc>
          <w:tcPr>
            <w:tcW w:w="1928" w:type="dxa"/>
            <w:shd w:val="clear" w:color="auto" w:fill="auto"/>
          </w:tcPr>
          <w:p w14:paraId="5072B97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4F8B618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Время (номер пары)</w:t>
            </w:r>
          </w:p>
        </w:tc>
      </w:tr>
      <w:tr w14:paraId="4DC2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13C8178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</w:t>
            </w:r>
          </w:p>
        </w:tc>
        <w:tc>
          <w:tcPr>
            <w:tcW w:w="1474" w:type="dxa"/>
            <w:shd w:val="clear" w:color="auto" w:fill="auto"/>
          </w:tcPr>
          <w:p w14:paraId="5CB16A4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lesson_type</w:t>
            </w:r>
          </w:p>
        </w:tc>
        <w:tc>
          <w:tcPr>
            <w:tcW w:w="1247" w:type="dxa"/>
            <w:shd w:val="clear" w:color="auto" w:fill="auto"/>
          </w:tcPr>
          <w:p w14:paraId="68309E9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VARCHAR(30)</w:t>
            </w:r>
          </w:p>
        </w:tc>
        <w:tc>
          <w:tcPr>
            <w:tcW w:w="1928" w:type="dxa"/>
            <w:shd w:val="clear" w:color="auto" w:fill="auto"/>
          </w:tcPr>
          <w:p w14:paraId="259E1DC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NULL</w:t>
            </w:r>
          </w:p>
        </w:tc>
        <w:tc>
          <w:tcPr>
            <w:tcW w:w="2948" w:type="dxa"/>
            <w:shd w:val="clear" w:color="auto" w:fill="auto"/>
          </w:tcPr>
          <w:p w14:paraId="4921955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Тип занятия (лекция/практика)</w:t>
            </w:r>
          </w:p>
        </w:tc>
      </w:tr>
      <w:tr w14:paraId="0038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6528EED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Homeworks</w:t>
            </w:r>
          </w:p>
        </w:tc>
        <w:tc>
          <w:tcPr>
            <w:tcW w:w="1474" w:type="dxa"/>
            <w:shd w:val="clear" w:color="auto" w:fill="auto"/>
          </w:tcPr>
          <w:p w14:paraId="4E03FA8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homework_id</w:t>
            </w:r>
          </w:p>
        </w:tc>
        <w:tc>
          <w:tcPr>
            <w:tcW w:w="1247" w:type="dxa"/>
            <w:shd w:val="clear" w:color="auto" w:fill="auto"/>
          </w:tcPr>
          <w:p w14:paraId="55250B2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2255F2F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PK, NOT NULL</w:t>
            </w:r>
          </w:p>
        </w:tc>
        <w:tc>
          <w:tcPr>
            <w:tcW w:w="2948" w:type="dxa"/>
            <w:shd w:val="clear" w:color="auto" w:fill="auto"/>
          </w:tcPr>
          <w:p w14:paraId="78E713C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Идентификатор домашнего задания</w:t>
            </w:r>
          </w:p>
        </w:tc>
      </w:tr>
      <w:tr w14:paraId="0F88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27787BA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Homeworks</w:t>
            </w:r>
          </w:p>
        </w:tc>
        <w:tc>
          <w:tcPr>
            <w:tcW w:w="1474" w:type="dxa"/>
            <w:shd w:val="clear" w:color="auto" w:fill="auto"/>
          </w:tcPr>
          <w:p w14:paraId="7B60BE8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schedule_id</w:t>
            </w:r>
          </w:p>
        </w:tc>
        <w:tc>
          <w:tcPr>
            <w:tcW w:w="1247" w:type="dxa"/>
            <w:shd w:val="clear" w:color="auto" w:fill="auto"/>
          </w:tcPr>
          <w:p w14:paraId="5BAEBCA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INT</w:t>
            </w:r>
          </w:p>
        </w:tc>
        <w:tc>
          <w:tcPr>
            <w:tcW w:w="1928" w:type="dxa"/>
            <w:shd w:val="clear" w:color="auto" w:fill="auto"/>
          </w:tcPr>
          <w:p w14:paraId="080C314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FK -&gt; Schedule</w:t>
            </w:r>
          </w:p>
        </w:tc>
        <w:tc>
          <w:tcPr>
            <w:tcW w:w="2948" w:type="dxa"/>
            <w:shd w:val="clear" w:color="auto" w:fill="auto"/>
          </w:tcPr>
          <w:p w14:paraId="586A519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Связь с занятием</w:t>
            </w:r>
          </w:p>
        </w:tc>
      </w:tr>
      <w:tr w14:paraId="264B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7D36F7A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Homeworks</w:t>
            </w:r>
          </w:p>
        </w:tc>
        <w:tc>
          <w:tcPr>
            <w:tcW w:w="1474" w:type="dxa"/>
            <w:shd w:val="clear" w:color="auto" w:fill="auto"/>
          </w:tcPr>
          <w:p w14:paraId="021CF20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title</w:t>
            </w:r>
          </w:p>
        </w:tc>
        <w:tc>
          <w:tcPr>
            <w:tcW w:w="1247" w:type="dxa"/>
            <w:shd w:val="clear" w:color="auto" w:fill="auto"/>
          </w:tcPr>
          <w:p w14:paraId="757E3D1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VARCHAR(200)</w:t>
            </w:r>
          </w:p>
        </w:tc>
        <w:tc>
          <w:tcPr>
            <w:tcW w:w="1928" w:type="dxa"/>
            <w:shd w:val="clear" w:color="auto" w:fill="auto"/>
          </w:tcPr>
          <w:p w14:paraId="787BE18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0DAE02F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Формулировка задания</w:t>
            </w:r>
          </w:p>
        </w:tc>
      </w:tr>
      <w:tr w14:paraId="4941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1818D11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Homeworks</w:t>
            </w:r>
          </w:p>
        </w:tc>
        <w:tc>
          <w:tcPr>
            <w:tcW w:w="1474" w:type="dxa"/>
            <w:shd w:val="clear" w:color="auto" w:fill="auto"/>
          </w:tcPr>
          <w:p w14:paraId="7301ACF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deadline</w:t>
            </w:r>
          </w:p>
        </w:tc>
        <w:tc>
          <w:tcPr>
            <w:tcW w:w="1247" w:type="dxa"/>
            <w:shd w:val="clear" w:color="auto" w:fill="auto"/>
          </w:tcPr>
          <w:p w14:paraId="1046EF0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DATETIME</w:t>
            </w:r>
          </w:p>
        </w:tc>
        <w:tc>
          <w:tcPr>
            <w:tcW w:w="1928" w:type="dxa"/>
            <w:shd w:val="clear" w:color="auto" w:fill="auto"/>
          </w:tcPr>
          <w:p w14:paraId="4D66936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NOT NULL</w:t>
            </w:r>
          </w:p>
        </w:tc>
        <w:tc>
          <w:tcPr>
            <w:tcW w:w="2948" w:type="dxa"/>
            <w:shd w:val="clear" w:color="auto" w:fill="auto"/>
          </w:tcPr>
          <w:p w14:paraId="5282D9E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Срок сдачи</w:t>
            </w:r>
          </w:p>
        </w:tc>
      </w:tr>
      <w:tr w14:paraId="10F6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auto"/>
          </w:tcPr>
          <w:p w14:paraId="7207445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Homeworks</w:t>
            </w:r>
          </w:p>
        </w:tc>
        <w:tc>
          <w:tcPr>
            <w:tcW w:w="1474" w:type="dxa"/>
            <w:shd w:val="clear" w:color="auto" w:fill="auto"/>
          </w:tcPr>
          <w:p w14:paraId="2462198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description</w:t>
            </w:r>
          </w:p>
        </w:tc>
        <w:tc>
          <w:tcPr>
            <w:tcW w:w="1247" w:type="dxa"/>
            <w:shd w:val="clear" w:color="auto" w:fill="auto"/>
          </w:tcPr>
          <w:p w14:paraId="19B84D6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TEXT</w:t>
            </w:r>
          </w:p>
        </w:tc>
        <w:tc>
          <w:tcPr>
            <w:tcW w:w="1928" w:type="dxa"/>
            <w:shd w:val="clear" w:color="auto" w:fill="auto"/>
          </w:tcPr>
          <w:p w14:paraId="0B9ED5B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NULL</w:t>
            </w:r>
          </w:p>
        </w:tc>
        <w:tc>
          <w:tcPr>
            <w:tcW w:w="2948" w:type="dxa"/>
            <w:shd w:val="clear" w:color="auto" w:fill="auto"/>
          </w:tcPr>
          <w:p w14:paraId="0D9FC2C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Дополнительное описание</w:t>
            </w:r>
          </w:p>
        </w:tc>
      </w:tr>
    </w:tbl>
    <w:p w14:paraId="72ACC7CE">
      <w:pPr>
        <w:spacing w:after="40"/>
      </w:pPr>
    </w:p>
    <w:p w14:paraId="71E9AD18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4.2. Фрагмент рабочей инструкции для диспетчера (оператора)</w:t>
      </w:r>
    </w:p>
    <w:p w14:paraId="6C8BEDB8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Операция «Назначение аудитории для занятия»:</w:t>
      </w:r>
    </w:p>
    <w:p w14:paraId="270AFCEB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Шаг 1. </w:t>
      </w:r>
      <w:r>
        <w:rPr>
          <w:rFonts w:ascii="Times New Roman" w:hAnsi="Times New Roman" w:eastAsia="Times New Roman"/>
          <w:b w:val="0"/>
          <w:i w:val="0"/>
          <w:sz w:val="26"/>
        </w:rPr>
        <w:t>войти в систему под учётной записью диспетчера и открыть раздел «Расписание»;</w:t>
      </w:r>
    </w:p>
    <w:p w14:paraId="38AD2C78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Шаг 2. </w:t>
      </w:r>
      <w:r>
        <w:rPr>
          <w:rFonts w:ascii="Times New Roman" w:hAnsi="Times New Roman" w:eastAsia="Times New Roman"/>
          <w:b w:val="0"/>
          <w:i w:val="0"/>
          <w:sz w:val="26"/>
        </w:rPr>
        <w:t>выбрать группу, дисциплину, дату и номер пары, нажать «Добавить занятие»;</w:t>
      </w:r>
    </w:p>
    <w:p w14:paraId="25A01A34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Шаг 3. </w:t>
      </w:r>
      <w:r>
        <w:rPr>
          <w:rFonts w:ascii="Times New Roman" w:hAnsi="Times New Roman" w:eastAsia="Times New Roman"/>
          <w:b w:val="0"/>
          <w:i w:val="0"/>
          <w:sz w:val="26"/>
        </w:rPr>
        <w:t>система автоматически предложит свободные аудитории с учётом вместимости; выбрать аудиторию из списка;</w:t>
      </w:r>
    </w:p>
    <w:p w14:paraId="160A7DBE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Шаг 4. </w:t>
      </w:r>
      <w:r>
        <w:rPr>
          <w:rFonts w:ascii="Times New Roman" w:hAnsi="Times New Roman" w:eastAsia="Times New Roman"/>
          <w:b w:val="0"/>
          <w:i w:val="0"/>
          <w:sz w:val="26"/>
        </w:rPr>
        <w:t>нажать «Сохранить и опубликовать» — занятие появится в расписании, участники получат уведомление.</w:t>
      </w:r>
    </w:p>
    <w:p w14:paraId="042B9950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5. Стадия 4. Внедрение и приёмо-сдаточные испытания</w:t>
      </w:r>
    </w:p>
    <w:p w14:paraId="3D4D845D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5.1. Разграничение опытного и промышленного внедрения</w:t>
      </w:r>
    </w:p>
    <w:p w14:paraId="33875AE4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Опытное внедрение: </w:t>
      </w:r>
      <w:r>
        <w:rPr>
          <w:rFonts w:ascii="Times New Roman" w:hAnsi="Times New Roman" w:eastAsia="Times New Roman"/>
          <w:b w:val="0"/>
          <w:i w:val="0"/>
          <w:sz w:val="26"/>
        </w:rPr>
        <w:t>развёртывание системы в тестовом контуре, проверка модулей пилотной группой (одна учебная группа и два преподавателя);</w:t>
      </w:r>
    </w:p>
    <w:p w14:paraId="0F4B14EC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Доработка: </w:t>
      </w:r>
      <w:r>
        <w:rPr>
          <w:rFonts w:ascii="Times New Roman" w:hAnsi="Times New Roman" w:eastAsia="Times New Roman"/>
          <w:b w:val="0"/>
          <w:i w:val="0"/>
          <w:sz w:val="26"/>
        </w:rPr>
        <w:t>сбор замечаний пилотной группы, исправление ошибок, доработка уведомлений и отчётов;</w:t>
      </w:r>
    </w:p>
    <w:p w14:paraId="22646EEA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Промышленное внедрение: </w:t>
      </w:r>
      <w:r>
        <w:rPr>
          <w:rFonts w:ascii="Times New Roman" w:hAnsi="Times New Roman" w:eastAsia="Times New Roman"/>
          <w:b w:val="0"/>
          <w:i w:val="0"/>
          <w:sz w:val="26"/>
        </w:rPr>
        <w:t>развёртывание на рабочем сервере, загрузка полного справочника групп/аудиторий/преподавателей, обучение персонала, официальная приёмка по ТЗ с подписанием акта.</w:t>
      </w:r>
    </w:p>
    <w:p w14:paraId="15EE3C01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5.2. Чек-лист приёмо-сдаточных испытаний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835"/>
        <w:gridCol w:w="2551"/>
        <w:gridCol w:w="1814"/>
        <w:gridCol w:w="1304"/>
      </w:tblGrid>
      <w:tr w14:paraId="5AD1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2C86C97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№</w:t>
            </w:r>
          </w:p>
        </w:tc>
        <w:tc>
          <w:tcPr>
            <w:tcW w:w="2835" w:type="dxa"/>
            <w:shd w:val="clear" w:color="auto" w:fill="auto"/>
          </w:tcPr>
          <w:p w14:paraId="49816F4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Сценарий проверки (Test Case)</w:t>
            </w:r>
          </w:p>
        </w:tc>
        <w:tc>
          <w:tcPr>
            <w:tcW w:w="2551" w:type="dxa"/>
            <w:shd w:val="clear" w:color="auto" w:fill="auto"/>
          </w:tcPr>
          <w:p w14:paraId="6A535FC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Ожидаемый результат</w:t>
            </w:r>
          </w:p>
        </w:tc>
        <w:tc>
          <w:tcPr>
            <w:tcW w:w="1814" w:type="dxa"/>
            <w:shd w:val="clear" w:color="auto" w:fill="auto"/>
          </w:tcPr>
          <w:p w14:paraId="66B0427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Фактический результат</w:t>
            </w:r>
          </w:p>
        </w:tc>
        <w:tc>
          <w:tcPr>
            <w:tcW w:w="1304" w:type="dxa"/>
            <w:shd w:val="clear" w:color="auto" w:fill="auto"/>
          </w:tcPr>
          <w:p w14:paraId="1CDE15E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Статус</w:t>
            </w:r>
          </w:p>
        </w:tc>
      </w:tr>
      <w:tr w14:paraId="7073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0052BF4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7A8D211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Вход студента в личный кабинет</w:t>
            </w:r>
          </w:p>
        </w:tc>
        <w:tc>
          <w:tcPr>
            <w:tcW w:w="2551" w:type="dxa"/>
            <w:shd w:val="clear" w:color="auto" w:fill="auto"/>
          </w:tcPr>
          <w:p w14:paraId="18FCCDE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Открывается ЛК, показано расписание</w:t>
            </w:r>
          </w:p>
        </w:tc>
        <w:tc>
          <w:tcPr>
            <w:tcW w:w="1814" w:type="dxa"/>
            <w:shd w:val="clear" w:color="auto" w:fill="auto"/>
          </w:tcPr>
          <w:p w14:paraId="4BD7BF3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Соответствует</w:t>
            </w:r>
          </w:p>
        </w:tc>
        <w:tc>
          <w:tcPr>
            <w:tcW w:w="1304" w:type="dxa"/>
            <w:shd w:val="clear" w:color="auto" w:fill="auto"/>
          </w:tcPr>
          <w:p w14:paraId="506F740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ПРОЙДЕН</w:t>
            </w:r>
          </w:p>
        </w:tc>
      </w:tr>
      <w:tr w14:paraId="6EAA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7ED8B8F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14:paraId="7D572C3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Просмотр расписания на неделю</w:t>
            </w:r>
          </w:p>
        </w:tc>
        <w:tc>
          <w:tcPr>
            <w:tcW w:w="2551" w:type="dxa"/>
            <w:shd w:val="clear" w:color="auto" w:fill="auto"/>
          </w:tcPr>
          <w:p w14:paraId="52DE9EF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Корректный список занятий по дням</w:t>
            </w:r>
          </w:p>
        </w:tc>
        <w:tc>
          <w:tcPr>
            <w:tcW w:w="1814" w:type="dxa"/>
            <w:shd w:val="clear" w:color="auto" w:fill="auto"/>
          </w:tcPr>
          <w:p w14:paraId="3AED0B6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Соответствует</w:t>
            </w:r>
          </w:p>
        </w:tc>
        <w:tc>
          <w:tcPr>
            <w:tcW w:w="1304" w:type="dxa"/>
            <w:shd w:val="clear" w:color="auto" w:fill="auto"/>
          </w:tcPr>
          <w:p w14:paraId="0E6860E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ПРОЙДЕН</w:t>
            </w:r>
          </w:p>
        </w:tc>
      </w:tr>
      <w:tr w14:paraId="420A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29FBFD0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41DA78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Назначение занятой аудитории</w:t>
            </w:r>
          </w:p>
        </w:tc>
        <w:tc>
          <w:tcPr>
            <w:tcW w:w="2551" w:type="dxa"/>
            <w:shd w:val="clear" w:color="auto" w:fill="auto"/>
          </w:tcPr>
          <w:p w14:paraId="748478A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Блокировка, предупреждение о конфликте</w:t>
            </w:r>
          </w:p>
        </w:tc>
        <w:tc>
          <w:tcPr>
            <w:tcW w:w="1814" w:type="dxa"/>
            <w:shd w:val="clear" w:color="auto" w:fill="auto"/>
          </w:tcPr>
          <w:p w14:paraId="03CD159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Соответствует</w:t>
            </w:r>
          </w:p>
        </w:tc>
        <w:tc>
          <w:tcPr>
            <w:tcW w:w="1304" w:type="dxa"/>
            <w:shd w:val="clear" w:color="auto" w:fill="auto"/>
          </w:tcPr>
          <w:p w14:paraId="099CE32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ПРОЙДЕН</w:t>
            </w:r>
          </w:p>
        </w:tc>
      </w:tr>
      <w:tr w14:paraId="4883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12600B5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14:paraId="5A8425A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Размещение ДЗ преподавателем</w:t>
            </w:r>
          </w:p>
        </w:tc>
        <w:tc>
          <w:tcPr>
            <w:tcW w:w="2551" w:type="dxa"/>
            <w:shd w:val="clear" w:color="auto" w:fill="auto"/>
          </w:tcPr>
          <w:p w14:paraId="5BE6451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Задание появилось у студентов группы</w:t>
            </w:r>
          </w:p>
        </w:tc>
        <w:tc>
          <w:tcPr>
            <w:tcW w:w="1814" w:type="dxa"/>
            <w:shd w:val="clear" w:color="auto" w:fill="auto"/>
          </w:tcPr>
          <w:p w14:paraId="5B20D43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Соответствует</w:t>
            </w:r>
          </w:p>
        </w:tc>
        <w:tc>
          <w:tcPr>
            <w:tcW w:w="1304" w:type="dxa"/>
            <w:shd w:val="clear" w:color="auto" w:fill="auto"/>
          </w:tcPr>
          <w:p w14:paraId="73F2593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ПРОЙДЕН</w:t>
            </w:r>
          </w:p>
        </w:tc>
      </w:tr>
      <w:tr w14:paraId="2446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662F5B1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3AD5C6A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Изменение расписания диспетчером</w:t>
            </w:r>
          </w:p>
        </w:tc>
        <w:tc>
          <w:tcPr>
            <w:tcW w:w="2551" w:type="dxa"/>
            <w:shd w:val="clear" w:color="auto" w:fill="auto"/>
          </w:tcPr>
          <w:p w14:paraId="549FD0C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Участникам отправлено уведомление</w:t>
            </w:r>
          </w:p>
        </w:tc>
        <w:tc>
          <w:tcPr>
            <w:tcW w:w="1814" w:type="dxa"/>
            <w:shd w:val="clear" w:color="auto" w:fill="auto"/>
          </w:tcPr>
          <w:p w14:paraId="42522A0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Соответствует</w:t>
            </w:r>
          </w:p>
        </w:tc>
        <w:tc>
          <w:tcPr>
            <w:tcW w:w="1304" w:type="dxa"/>
            <w:shd w:val="clear" w:color="auto" w:fill="auto"/>
          </w:tcPr>
          <w:p w14:paraId="5288B79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ПРОЙДЕН</w:t>
            </w:r>
          </w:p>
        </w:tc>
      </w:tr>
      <w:tr w14:paraId="206A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auto"/>
          </w:tcPr>
          <w:p w14:paraId="67EBD3F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6</w:t>
            </w:r>
          </w:p>
        </w:tc>
        <w:tc>
          <w:tcPr>
            <w:tcW w:w="2835" w:type="dxa"/>
            <w:shd w:val="clear" w:color="auto" w:fill="auto"/>
          </w:tcPr>
          <w:p w14:paraId="791ECA8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Формирование отчёта по загрузке аудиторий</w:t>
            </w:r>
          </w:p>
        </w:tc>
        <w:tc>
          <w:tcPr>
            <w:tcW w:w="2551" w:type="dxa"/>
            <w:shd w:val="clear" w:color="auto" w:fill="auto"/>
          </w:tcPr>
          <w:p w14:paraId="450A5F8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Корректный отчёт (Excel/PDF)</w:t>
            </w:r>
          </w:p>
        </w:tc>
        <w:tc>
          <w:tcPr>
            <w:tcW w:w="1814" w:type="dxa"/>
            <w:shd w:val="clear" w:color="auto" w:fill="auto"/>
          </w:tcPr>
          <w:p w14:paraId="140A1BA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Соответствует</w:t>
            </w:r>
          </w:p>
        </w:tc>
        <w:tc>
          <w:tcPr>
            <w:tcW w:w="1304" w:type="dxa"/>
            <w:shd w:val="clear" w:color="auto" w:fill="auto"/>
          </w:tcPr>
          <w:p w14:paraId="06CB2F7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ПРОЙДЕН</w:t>
            </w:r>
          </w:p>
        </w:tc>
      </w:tr>
    </w:tbl>
    <w:p w14:paraId="356CD9C1">
      <w:pPr>
        <w:spacing w:after="40"/>
      </w:pPr>
    </w:p>
    <w:p w14:paraId="2EA94081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6. Стадия 5. Эксплуатация и модернизация</w:t>
      </w:r>
    </w:p>
    <w:p w14:paraId="4B5CA6E8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6.1. Регламент сопровождения, сбора рекламаций и мониторинга</w:t>
      </w:r>
    </w:p>
    <w:p w14:paraId="4F360EB6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Сбор рекламаций: </w:t>
      </w:r>
      <w:r>
        <w:rPr>
          <w:rFonts w:ascii="Times New Roman" w:hAnsi="Times New Roman" w:eastAsia="Times New Roman"/>
          <w:b w:val="0"/>
          <w:i w:val="0"/>
          <w:sz w:val="26"/>
        </w:rPr>
        <w:t>пользователи направляют обращения о сбоях через встроенную форму и чат-бот; обращения регистрируются и обрабатываются по приоритету;</w:t>
      </w:r>
    </w:p>
    <w:p w14:paraId="7007AB04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Мониторинг телеметрии: </w:t>
      </w:r>
      <w:r>
        <w:rPr>
          <w:rFonts w:ascii="Times New Roman" w:hAnsi="Times New Roman" w:eastAsia="Times New Roman"/>
          <w:b w:val="0"/>
          <w:i w:val="0"/>
          <w:sz w:val="26"/>
        </w:rPr>
        <w:t>ежедневный автоматический бэкап базы данных; журналирование действий и ошибок; мониторинг загрузки процессора, памяти и диска сервера с оповещением администратора.</w:t>
      </w:r>
    </w:p>
    <w:p w14:paraId="09EE0B79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6.2. План модернизации (версия 2.0)</w:t>
      </w:r>
    </w:p>
    <w:p w14:paraId="54C72A53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Функция 1: </w:t>
      </w:r>
      <w:r>
        <w:rPr>
          <w:rFonts w:ascii="Times New Roman" w:hAnsi="Times New Roman" w:eastAsia="Times New Roman"/>
          <w:b w:val="0"/>
          <w:i w:val="0"/>
          <w:sz w:val="26"/>
        </w:rPr>
        <w:t>модуль автоматического составления расписания на основе алгоритма оптимизации (учёт вместимости, типов занятий и занятости преподавателей) — снижает ручную нагрузку на диспетчера;</w:t>
      </w:r>
    </w:p>
    <w:p w14:paraId="5555F01A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Функция 2: </w:t>
      </w:r>
      <w:r>
        <w:rPr>
          <w:rFonts w:ascii="Times New Roman" w:hAnsi="Times New Roman" w:eastAsia="Times New Roman"/>
          <w:b w:val="0"/>
          <w:i w:val="0"/>
          <w:sz w:val="26"/>
        </w:rPr>
        <w:t>нативное мобильное приложение с push-уведомлениями о заменах и домашних заданиях — повышает оперативность информирования студентов;</w:t>
      </w:r>
    </w:p>
    <w:p w14:paraId="27BDBF4D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Функция 3: </w:t>
      </w:r>
      <w:r>
        <w:rPr>
          <w:rFonts w:ascii="Times New Roman" w:hAnsi="Times New Roman" w:eastAsia="Times New Roman"/>
          <w:b w:val="0"/>
          <w:i w:val="0"/>
          <w:sz w:val="26"/>
        </w:rPr>
        <w:t>интеграция с системой контроля посещаемости и электронным журналом успеваемости — формирует единый контур учебного процесса.</w:t>
      </w:r>
    </w:p>
    <w:p w14:paraId="71C74E79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7. Выбор модели ЖЦ и формализация ТСП</w:t>
      </w:r>
    </w:p>
    <w:p w14:paraId="7BA7AD7D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7.1. Обоснование выбора спиральной модели (RAD)</w:t>
      </w:r>
    </w:p>
    <w:p w14:paraId="527AB965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Для проекта выбрана спиральная модель жизненного цикла (RAD). Выбор обусловлен следующими факторами:</w:t>
      </w:r>
    </w:p>
    <w:p w14:paraId="685E405C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Изменчивость требований: </w:t>
      </w:r>
      <w:r>
        <w:rPr>
          <w:rFonts w:ascii="Times New Roman" w:hAnsi="Times New Roman" w:eastAsia="Times New Roman"/>
          <w:b w:val="0"/>
          <w:i w:val="0"/>
          <w:sz w:val="26"/>
        </w:rPr>
        <w:t>требования к расписанию и учебному процессу могут уточняться в ходе обсуждения с диспетчером и преподавателями; спиральная модель позволяет итеративно уточнять прототип и учитывать обратную связь без полного перепроектирования;</w:t>
      </w:r>
    </w:p>
    <w:p w14:paraId="2ABC6D8D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Управление рисками: </w:t>
      </w:r>
      <w:r>
        <w:rPr>
          <w:rFonts w:ascii="Times New Roman" w:hAnsi="Times New Roman" w:eastAsia="Times New Roman"/>
          <w:b w:val="0"/>
          <w:i w:val="0"/>
          <w:sz w:val="26"/>
        </w:rPr>
        <w:t>на каждом витке спирали проводится анализ рисков, что снижает вероятность срыва сроков и накопления критичных ошибок к моменту приёмки;</w:t>
      </w:r>
    </w:p>
    <w:p w14:paraId="311C9A4A">
      <w:pPr>
        <w:pStyle w:val="22"/>
        <w:spacing w:after="80"/>
      </w:pPr>
      <w:r>
        <w:rPr>
          <w:rFonts w:ascii="Times New Roman" w:hAnsi="Times New Roman" w:eastAsia="Times New Roman"/>
          <w:b/>
          <w:i w:val="0"/>
          <w:sz w:val="26"/>
        </w:rPr>
        <w:t xml:space="preserve">Ранняя ценность: </w:t>
      </w:r>
      <w:r>
        <w:rPr>
          <w:rFonts w:ascii="Times New Roman" w:hAnsi="Times New Roman" w:eastAsia="Times New Roman"/>
          <w:b w:val="0"/>
          <w:i w:val="0"/>
          <w:sz w:val="26"/>
        </w:rPr>
        <w:t>уже после первого витка заказчик получает работоспособный прототип, который можно демонстрировать и тестировать пилотной группой.</w:t>
      </w:r>
    </w:p>
    <w:p w14:paraId="0B11C704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Каскадная модель не подходит, так как требования к проекту недостаточно стабильны и полный цикл проектирования до первого результата занял бы слишком много времени (риск срыва сроков). Итерационн</w:t>
      </w:r>
      <w:bookmarkStart w:id="0" w:name="_GoBack"/>
      <w:bookmarkEnd w:id="0"/>
      <w:r>
        <w:rPr>
          <w:rFonts w:ascii="Times New Roman" w:hAnsi="Times New Roman" w:eastAsia="Times New Roman"/>
          <w:b w:val="0"/>
          <w:i w:val="0"/>
          <w:sz w:val="26"/>
        </w:rPr>
        <w:t>ая модель допускает обратную связь, но не предусматривает систематического анализа рисков, что для проекта с большим числом участников повышает риск рассогласования документации и переделок.</w:t>
      </w:r>
    </w:p>
    <w:p w14:paraId="21D33357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7.2. Формализация операции в нотации ТСП (Хотышев — Дрогобицкий)</w:t>
      </w:r>
    </w:p>
    <w:p w14:paraId="22EBD878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Формализуемая операция: «Регистрация занятия в расписании» (назначение аудитории).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506"/>
        <w:gridCol w:w="4762"/>
      </w:tblGrid>
      <w:tr w14:paraId="312E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4DA7C19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Элемент ТСП</w:t>
            </w:r>
          </w:p>
        </w:tc>
        <w:tc>
          <w:tcPr>
            <w:tcW w:w="1474" w:type="dxa"/>
            <w:shd w:val="clear" w:color="auto" w:fill="auto"/>
          </w:tcPr>
          <w:p w14:paraId="486422A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Обозначение</w:t>
            </w:r>
          </w:p>
        </w:tc>
        <w:tc>
          <w:tcPr>
            <w:tcW w:w="4762" w:type="dxa"/>
            <w:shd w:val="clear" w:color="auto" w:fill="auto"/>
          </w:tcPr>
          <w:p w14:paraId="7CC0D034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auto"/>
                <w:sz w:val="22"/>
              </w:rPr>
              <w:t>Конкретное содержание</w:t>
            </w:r>
          </w:p>
        </w:tc>
      </w:tr>
      <w:tr w14:paraId="492B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378EA67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Входной вектор V: Документы D</w:t>
            </w:r>
          </w:p>
        </w:tc>
        <w:tc>
          <w:tcPr>
            <w:tcW w:w="1474" w:type="dxa"/>
            <w:shd w:val="clear" w:color="auto" w:fill="auto"/>
          </w:tcPr>
          <w:p w14:paraId="2079F66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D1, D2</w:t>
            </w:r>
          </w:p>
        </w:tc>
        <w:tc>
          <w:tcPr>
            <w:tcW w:w="4762" w:type="dxa"/>
            <w:shd w:val="clear" w:color="auto" w:fill="auto"/>
          </w:tcPr>
          <w:p w14:paraId="5220B1E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Сведения о нагрузке кафедры, список групп и дисциплин</w:t>
            </w:r>
          </w:p>
        </w:tc>
      </w:tr>
      <w:tr w14:paraId="2AE5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7B039FB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Входной вектор V: Параметры P</w:t>
            </w:r>
          </w:p>
        </w:tc>
        <w:tc>
          <w:tcPr>
            <w:tcW w:w="1474" w:type="dxa"/>
            <w:shd w:val="clear" w:color="auto" w:fill="auto"/>
          </w:tcPr>
          <w:p w14:paraId="1AC20CA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P1, P2, P3</w:t>
            </w:r>
          </w:p>
        </w:tc>
        <w:tc>
          <w:tcPr>
            <w:tcW w:w="4762" w:type="dxa"/>
            <w:shd w:val="clear" w:color="auto" w:fill="auto"/>
          </w:tcPr>
          <w:p w14:paraId="7C4C154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Дата, номер пары (время), тип занятия (лекция/практика)</w:t>
            </w:r>
          </w:p>
        </w:tc>
      </w:tr>
      <w:tr w14:paraId="75A4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691A8BA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Входной вектор V: Универсум U</w:t>
            </w:r>
          </w:p>
        </w:tc>
        <w:tc>
          <w:tcPr>
            <w:tcW w:w="1474" w:type="dxa"/>
            <w:shd w:val="clear" w:color="auto" w:fill="auto"/>
          </w:tcPr>
          <w:p w14:paraId="47CD4FB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U1, U2</w:t>
            </w:r>
          </w:p>
        </w:tc>
        <w:tc>
          <w:tcPr>
            <w:tcW w:w="4762" w:type="dxa"/>
            <w:shd w:val="clear" w:color="auto" w:fill="auto"/>
          </w:tcPr>
          <w:p w14:paraId="5F66BB9F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Справочник аудиторий, справочник преподавателей</w:t>
            </w:r>
          </w:p>
        </w:tc>
      </w:tr>
      <w:tr w14:paraId="13C9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7AACE4E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Входной вектор V: Программы G</w:t>
            </w:r>
          </w:p>
        </w:tc>
        <w:tc>
          <w:tcPr>
            <w:tcW w:w="1474" w:type="dxa"/>
            <w:shd w:val="clear" w:color="auto" w:fill="auto"/>
          </w:tcPr>
          <w:p w14:paraId="76720E2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G1</w:t>
            </w:r>
          </w:p>
        </w:tc>
        <w:tc>
          <w:tcPr>
            <w:tcW w:w="4762" w:type="dxa"/>
            <w:shd w:val="clear" w:color="auto" w:fill="auto"/>
          </w:tcPr>
          <w:p w14:paraId="5F16C53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Алгоритм проверки занятости аудитории</w:t>
            </w:r>
          </w:p>
        </w:tc>
      </w:tr>
      <w:tr w14:paraId="0AEB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02F4199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Операция ТО: Преобразователь (П)</w:t>
            </w:r>
          </w:p>
        </w:tc>
        <w:tc>
          <w:tcPr>
            <w:tcW w:w="1474" w:type="dxa"/>
            <w:shd w:val="clear" w:color="auto" w:fill="auto"/>
          </w:tcPr>
          <w:p w14:paraId="0E0A179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П</w:t>
            </w:r>
          </w:p>
        </w:tc>
        <w:tc>
          <w:tcPr>
            <w:tcW w:w="4762" w:type="dxa"/>
            <w:shd w:val="clear" w:color="auto" w:fill="auto"/>
          </w:tcPr>
          <w:p w14:paraId="34960BA4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Алгоритм подбора свободной аудитории и фиксации занятия</w:t>
            </w:r>
          </w:p>
        </w:tc>
      </w:tr>
      <w:tr w14:paraId="3BEB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52CB10A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Операция ТО: Ресурсы (R)</w:t>
            </w:r>
          </w:p>
        </w:tc>
        <w:tc>
          <w:tcPr>
            <w:tcW w:w="1474" w:type="dxa"/>
            <w:shd w:val="clear" w:color="auto" w:fill="auto"/>
          </w:tcPr>
          <w:p w14:paraId="1AAC9DA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R1, R2</w:t>
            </w:r>
          </w:p>
        </w:tc>
        <w:tc>
          <w:tcPr>
            <w:tcW w:w="4762" w:type="dxa"/>
            <w:shd w:val="clear" w:color="auto" w:fill="auto"/>
          </w:tcPr>
          <w:p w14:paraId="1D263F91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Диспетчер (рабочее время), серверное время и БД</w:t>
            </w:r>
          </w:p>
        </w:tc>
      </w:tr>
      <w:tr w14:paraId="65A4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0EAD334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Операция ТО: Средства (S)</w:t>
            </w:r>
          </w:p>
        </w:tc>
        <w:tc>
          <w:tcPr>
            <w:tcW w:w="1474" w:type="dxa"/>
            <w:shd w:val="clear" w:color="auto" w:fill="auto"/>
          </w:tcPr>
          <w:p w14:paraId="4F4C319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S1, S2</w:t>
            </w:r>
          </w:p>
        </w:tc>
        <w:tc>
          <w:tcPr>
            <w:tcW w:w="4762" w:type="dxa"/>
            <w:shd w:val="clear" w:color="auto" w:fill="auto"/>
          </w:tcPr>
          <w:p w14:paraId="559D640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Веб-интерфейс (браузер), СУБД PostgreSQL</w:t>
            </w:r>
          </w:p>
        </w:tc>
      </w:tr>
      <w:tr w14:paraId="2F8F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6715099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Выходной вектор W: данные</w:t>
            </w:r>
          </w:p>
        </w:tc>
        <w:tc>
          <w:tcPr>
            <w:tcW w:w="1474" w:type="dxa"/>
            <w:shd w:val="clear" w:color="auto" w:fill="auto"/>
          </w:tcPr>
          <w:p w14:paraId="0C30756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D_out, P_out</w:t>
            </w:r>
          </w:p>
        </w:tc>
        <w:tc>
          <w:tcPr>
            <w:tcW w:w="4762" w:type="dxa"/>
            <w:shd w:val="clear" w:color="auto" w:fill="auto"/>
          </w:tcPr>
          <w:p w14:paraId="221CB11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auto"/>
                <w:sz w:val="22"/>
              </w:rPr>
              <w:t>Запись занятия в таблицу Schedule, обновлённый статус занятости аудитории</w:t>
            </w:r>
          </w:p>
        </w:tc>
      </w:tr>
    </w:tbl>
    <w:p w14:paraId="3C7E07CF">
      <w:pPr>
        <w:spacing w:after="40"/>
      </w:pPr>
    </w:p>
    <w:p w14:paraId="4F1558E5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30"/>
        </w:rPr>
        <w:t>8. Результаты экспресс-контроля знаний и вывод</w:t>
      </w:r>
    </w:p>
    <w:p w14:paraId="715870DB">
      <w:pPr>
        <w:spacing w:before="200" w:after="120"/>
        <w:rPr>
          <w:rFonts w:ascii="Times New Roman" w:hAnsi="Times New Roman" w:eastAsia="Times New Roman"/>
          <w:b/>
          <w:i w:val="0"/>
          <w:sz w:val="27"/>
        </w:rPr>
      </w:pPr>
      <w:r>
        <w:rPr>
          <w:rFonts w:ascii="Times New Roman" w:hAnsi="Times New Roman" w:eastAsia="Times New Roman"/>
          <w:b/>
          <w:i w:val="0"/>
          <w:sz w:val="27"/>
        </w:rPr>
        <w:t>8.1. Результат интерактивного экспресс-контроля знаний</w:t>
      </w:r>
    </w:p>
    <w:p w14:paraId="229BDF6B">
      <w:pPr>
        <w:spacing w:before="200" w:after="120"/>
        <w:rPr>
          <w:rFonts w:hint="default" w:ascii="Times New Roman" w:hAnsi="Times New Roman" w:eastAsia="Times New Roman"/>
          <w:b/>
          <w:i w:val="0"/>
          <w:sz w:val="27"/>
          <w:lang w:val="ru-RU"/>
        </w:rPr>
      </w:pPr>
      <w:r>
        <w:rPr>
          <w:rFonts w:hint="default" w:ascii="Times New Roman" w:hAnsi="Times New Roman" w:eastAsia="Times New Roman"/>
          <w:b/>
          <w:i w:val="0"/>
          <w:sz w:val="27"/>
          <w:lang w:val="ru-RU"/>
        </w:rPr>
        <w:drawing>
          <wp:inline distT="0" distB="0" distL="114300" distR="114300">
            <wp:extent cx="6323965" cy="4142740"/>
            <wp:effectExtent l="0" t="0" r="635" b="10160"/>
            <wp:docPr id="1" name="Изображение 1" descr="Снимок экрана 2026-10-09 13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09 1338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379B">
      <w:pPr>
        <w:spacing w:before="200" w:after="120"/>
        <w:rPr>
          <w:rFonts w:hint="default" w:ascii="Times New Roman" w:hAnsi="Times New Roman" w:eastAsia="Times New Roman"/>
          <w:b/>
          <w:i w:val="0"/>
          <w:sz w:val="27"/>
          <w:lang w:val="ru-RU"/>
        </w:rPr>
      </w:pPr>
    </w:p>
    <w:p w14:paraId="30A79786">
      <w:pPr>
        <w:spacing w:before="200" w:after="120"/>
        <w:rPr>
          <w:rFonts w:hint="default" w:ascii="Times New Roman" w:hAnsi="Times New Roman" w:eastAsia="Times New Roman"/>
          <w:b/>
          <w:i w:val="0"/>
          <w:sz w:val="27"/>
          <w:lang w:val="ru-RU"/>
        </w:rPr>
      </w:pPr>
    </w:p>
    <w:p w14:paraId="1F8A701B">
      <w:pPr>
        <w:spacing w:before="200" w:after="120"/>
        <w:rPr>
          <w:rFonts w:hint="default" w:ascii="Times New Roman" w:hAnsi="Times New Roman" w:eastAsia="Times New Roman"/>
          <w:b/>
          <w:i w:val="0"/>
          <w:sz w:val="27"/>
          <w:lang w:val="ru-RU"/>
        </w:rPr>
      </w:pPr>
      <w:r>
        <w:rPr>
          <w:rFonts w:hint="default" w:ascii="Times New Roman" w:hAnsi="Times New Roman" w:eastAsia="Times New Roman"/>
          <w:b/>
          <w:i w:val="0"/>
          <w:sz w:val="27"/>
          <w:lang w:val="ru-RU"/>
        </w:rPr>
        <w:drawing>
          <wp:inline distT="0" distB="0" distL="114300" distR="114300">
            <wp:extent cx="6322060" cy="4015740"/>
            <wp:effectExtent l="0" t="0" r="2540" b="3810"/>
            <wp:docPr id="2" name="Изображение 2" descr="Снимок экрана 2026-10-09 13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09 1338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52A">
      <w:pPr>
        <w:spacing w:before="200" w:after="120"/>
        <w:rPr>
          <w:rFonts w:hint="default" w:ascii="Times New Roman" w:hAnsi="Times New Roman" w:eastAsia="Times New Roman"/>
          <w:b/>
          <w:i w:val="0"/>
          <w:sz w:val="27"/>
          <w:lang w:val="ru-RU"/>
        </w:rPr>
      </w:pPr>
    </w:p>
    <w:p w14:paraId="0B8FBEDE">
      <w:pPr>
        <w:spacing w:before="200" w:after="120"/>
        <w:rPr>
          <w:rFonts w:hint="default" w:ascii="Times New Roman" w:hAnsi="Times New Roman" w:eastAsia="Times New Roman"/>
          <w:b/>
          <w:i w:val="0"/>
          <w:sz w:val="27"/>
          <w:lang w:val="ru-RU"/>
        </w:rPr>
      </w:pPr>
      <w:r>
        <w:rPr>
          <w:rFonts w:hint="default" w:ascii="Times New Roman" w:hAnsi="Times New Roman" w:eastAsia="Times New Roman"/>
          <w:b/>
          <w:i w:val="0"/>
          <w:sz w:val="27"/>
          <w:lang w:val="ru-RU"/>
        </w:rPr>
        <w:drawing>
          <wp:inline distT="0" distB="0" distL="114300" distR="114300">
            <wp:extent cx="6325235" cy="4085590"/>
            <wp:effectExtent l="0" t="0" r="18415" b="10160"/>
            <wp:docPr id="3" name="Изображение 3" descr="Снимок экрана 2026-10-09 13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09 1338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9110">
      <w:pPr>
        <w:spacing w:before="200" w:after="120"/>
        <w:rPr>
          <w:rFonts w:ascii="Times New Roman" w:hAnsi="Times New Roman" w:eastAsia="Times New Roman"/>
          <w:b/>
          <w:i w:val="0"/>
          <w:sz w:val="27"/>
        </w:rPr>
      </w:pPr>
    </w:p>
    <w:p w14:paraId="062DCDD7"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7"/>
        </w:rPr>
        <w:t>8.2. Заключительный вывод</w:t>
      </w:r>
    </w:p>
    <w:p w14:paraId="28EF3439">
      <w:pPr>
        <w:spacing w:after="120"/>
      </w:pPr>
      <w:r>
        <w:rPr>
          <w:rFonts w:ascii="Times New Roman" w:hAnsi="Times New Roman" w:eastAsia="Times New Roman"/>
          <w:b w:val="0"/>
          <w:i w:val="0"/>
          <w:sz w:val="26"/>
        </w:rPr>
        <w:t>В ходе лабораторной работы спроектирована информационная система электронного расписания, учёта аудиторного фонда и домашних заданий колледжа. Последовательно пройдены все пять стадий жизненного цикла: выполнен предпроектный системный анализ предметной области, разработаны функциональная и системная архитектуры, спроектирована структура реляционной базы данных, составлена программа внедрения с чек-листом испытаний и план эксплуатации с модернизацией. Обоснован выбор спиральной модели ЖЦ (RAD) как наиболее подходящей для условий изменчивости требований, и формализована технологическая операция «Регистрация занятия в расписании» в нотации ТСП.</w:t>
      </w: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D9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sergd</cp:lastModifiedBy>
  <dcterms:modified xsi:type="dcterms:W3CDTF">2026-10-09T07:37:09Z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698D940CE6534E7DA353CED5F22F3030_13</vt:lpwstr>
  </property>
</Properties>
</file>