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egal-compliance-blueprint"/>
    <w:p>
      <w:pPr>
        <w:pStyle w:val="Heading1"/>
      </w:pPr>
      <w:r>
        <w:t xml:space="preserve">Legal &amp; Compliance Blueprint</w:t>
      </w:r>
    </w:p>
    <w:bookmarkStart w:id="20" w:name="X941ccc1c1f68c7683dfdc1c64a7ee988dd5c3d1"/>
    <w:p>
      <w:pPr>
        <w:pStyle w:val="Heading2"/>
      </w:pPr>
      <w:r>
        <w:t xml:space="preserve">Child Safety, Privacy &amp; AI Governance Framework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Создать юридическую основу компании до масштабирования.</w:t>
      </w:r>
    </w:p>
    <w:p>
      <w:r>
        <w:pict>
          <v:rect style="width:0;height:1.5pt" o:hralign="center" o:hrstd="t" o:hr="t"/>
        </w:pict>
      </w:r>
    </w:p>
    <w:bookmarkEnd w:id="22"/>
    <w:bookmarkStart w:id="23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t xml:space="preserve">Мы работаем с:</w:t>
      </w:r>
    </w:p>
    <w:p>
      <w:pPr>
        <w:pStyle w:val="Compact"/>
        <w:numPr>
          <w:ilvl w:val="0"/>
          <w:numId w:val="1001"/>
        </w:numPr>
      </w:pPr>
      <w:r>
        <w:t xml:space="preserve">детьми;</w:t>
      </w:r>
    </w:p>
    <w:p>
      <w:pPr>
        <w:pStyle w:val="Compact"/>
        <w:numPr>
          <w:ilvl w:val="0"/>
          <w:numId w:val="1001"/>
        </w:numPr>
      </w:pPr>
      <w:r>
        <w:t xml:space="preserve">семейными данными;</w:t>
      </w:r>
    </w:p>
    <w:p>
      <w:pPr>
        <w:pStyle w:val="Compact"/>
        <w:numPr>
          <w:ilvl w:val="0"/>
          <w:numId w:val="1001"/>
        </w:numPr>
      </w:pPr>
      <w:r>
        <w:t xml:space="preserve">AI;</w:t>
      </w:r>
    </w:p>
    <w:p>
      <w:pPr>
        <w:pStyle w:val="Compact"/>
        <w:numPr>
          <w:ilvl w:val="0"/>
          <w:numId w:val="1001"/>
        </w:numPr>
      </w:pPr>
      <w:r>
        <w:t xml:space="preserve">персонализацией.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Это автоматически делает privacy и compliance частью продукта.</w:t>
      </w:r>
    </w:p>
    <w:p>
      <w:r>
        <w:pict>
          <v:rect style="width:0;height:1.5pt" o:hralign="center" o:hrstd="t" o:hr="t"/>
        </w:pict>
      </w:r>
    </w:p>
    <w:bookmarkEnd w:id="23"/>
    <w:bookmarkStart w:id="24" w:name="main-legal-risks"/>
    <w:p>
      <w:pPr>
        <w:pStyle w:val="Heading1"/>
      </w:pPr>
      <w:r>
        <w:t xml:space="preserve">Main Legal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Child Data Collection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Generated 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Parental Consent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Behavioral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Voice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Cross-border Data Processing</w:t>
      </w:r>
    </w:p>
    <w:p>
      <w:r>
        <w:pict>
          <v:rect style="width:0;height:1.5pt" o:hralign="center" o:hrstd="t" o:hr="t"/>
        </w:pict>
      </w:r>
    </w:p>
    <w:bookmarkEnd w:id="24"/>
    <w:bookmarkStart w:id="28" w:name="regulatory-areas"/>
    <w:p>
      <w:pPr>
        <w:pStyle w:val="Heading1"/>
      </w:pPr>
      <w:r>
        <w:t xml:space="preserve">Regulatory Areas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COPPA (USA)</w:t>
      </w:r>
    </w:p>
    <w:p>
      <w:pPr>
        <w:pStyle w:val="BodyText"/>
      </w:pPr>
      <w:r>
        <w:t xml:space="preserve">Children’s Online Privacy Protection Act</w:t>
      </w:r>
    </w:p>
    <w:p>
      <w:pPr>
        <w:pStyle w:val="BodyText"/>
      </w:pPr>
      <w:r>
        <w:t xml:space="preserve">Регулирует сбор данных детей младше 13 лет. (</w:t>
      </w:r>
      <w:hyperlink r:id="rId25">
        <w:r>
          <w:rPr>
            <w:rStyle w:val="Hyperlink"/>
          </w:rPr>
          <w:t xml:space="preserve">ftc.gov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GDPR-K (EU)</w:t>
      </w:r>
    </w:p>
    <w:p>
      <w:pPr>
        <w:pStyle w:val="BodyText"/>
      </w:pPr>
      <w:r>
        <w:t xml:space="preserve">Специальные правила обработки данных детей в ЕС. (</w:t>
      </w:r>
      <w:hyperlink r:id="rId26">
        <w:r>
          <w:rPr>
            <w:rStyle w:val="Hyperlink"/>
          </w:rPr>
          <w:t xml:space="preserve">gdpr.eu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UK Children’s Code</w:t>
      </w:r>
    </w:p>
    <w:p>
      <w:pPr>
        <w:pStyle w:val="BodyText"/>
      </w:pPr>
      <w:r>
        <w:t xml:space="preserve">Age Appropriate Design Code. (</w:t>
      </w:r>
      <w:hyperlink r:id="rId27">
        <w:r>
          <w:rPr>
            <w:rStyle w:val="Hyperlink"/>
          </w:rPr>
          <w:t xml:space="preserve">ico.org.uk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Israel Privacy Law</w:t>
      </w:r>
    </w:p>
    <w:p>
      <w:pPr>
        <w:pStyle w:val="BodyText"/>
      </w:pPr>
      <w:r>
        <w:t xml:space="preserve">Локальная обработка персональных данных.</w:t>
      </w:r>
    </w:p>
    <w:p>
      <w:r>
        <w:pict>
          <v:rect style="width:0;height:1.5pt" o:hralign="center" o:hrstd="t" o:hr="t"/>
        </w:pict>
      </w:r>
    </w:p>
    <w:bookmarkEnd w:id="28"/>
    <w:bookmarkStart w:id="29" w:name="data-minimization-strategy"/>
    <w:p>
      <w:pPr>
        <w:pStyle w:val="Heading1"/>
      </w:pPr>
      <w:r>
        <w:t xml:space="preserve">Data Minimization Strategy</w:t>
      </w:r>
    </w:p>
    <w:p>
      <w:pPr>
        <w:pStyle w:val="FirstParagraph"/>
      </w:pPr>
      <w:r>
        <w:t xml:space="preserve">Собирать только то, что необходимо.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Можно хранить:</w:t>
      </w:r>
    </w:p>
    <w:p>
      <w:pPr>
        <w:pStyle w:val="BodyText"/>
      </w:pPr>
      <w:r>
        <w:t xml:space="preserve">Имя ребенка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Возраст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Интересы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Историю сказок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Нельзя хранить без необходимости:</w:t>
      </w:r>
    </w:p>
    <w:p>
      <w:pPr>
        <w:pStyle w:val="BodyText"/>
      </w:pPr>
      <w:r>
        <w:t xml:space="preserve">Школу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Адрес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Телефон ребенка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Медицинские данные</w:t>
      </w:r>
    </w:p>
    <w:p>
      <w:r>
        <w:pict>
          <v:rect style="width:0;height:1.5pt" o:hralign="center" o:hrstd="t" o:hr="t"/>
        </w:pict>
      </w:r>
    </w:p>
    <w:bookmarkEnd w:id="29"/>
    <w:bookmarkStart w:id="30" w:name="ai-disclosure-policy"/>
    <w:p>
      <w:pPr>
        <w:pStyle w:val="Heading1"/>
      </w:pPr>
      <w:r>
        <w:t xml:space="preserve">AI Disclosure Policy</w:t>
      </w:r>
    </w:p>
    <w:p>
      <w:pPr>
        <w:pStyle w:val="FirstParagraph"/>
      </w:pPr>
      <w:r>
        <w:t xml:space="preserve">Родитель должен понимать:</w:t>
      </w:r>
    </w:p>
    <w:p>
      <w:pPr>
        <w:pStyle w:val="BodyText"/>
      </w:pPr>
      <w:r>
        <w:t xml:space="preserve">Истории создаются с помощью AI.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Контент не является:</w:t>
      </w:r>
    </w:p>
    <w:p>
      <w:pPr>
        <w:pStyle w:val="BodyText"/>
      </w:pPr>
      <w:r>
        <w:t xml:space="preserve">терапией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медицинской консультацией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психологическим лечением</w:t>
      </w:r>
    </w:p>
    <w:p>
      <w:r>
        <w:pict>
          <v:rect style="width:0;height:1.5pt" o:hralign="center" o:hrstd="t" o:hr="t"/>
        </w:pict>
      </w:r>
    </w:p>
    <w:bookmarkEnd w:id="30"/>
    <w:bookmarkStart w:id="31" w:name="parent-consent-layer"/>
    <w:p>
      <w:pPr>
        <w:pStyle w:val="Heading1"/>
      </w:pPr>
      <w:r>
        <w:t xml:space="preserve">Parent Consent Layer</w:t>
      </w:r>
    </w:p>
    <w:p>
      <w:pPr>
        <w:pStyle w:val="FirstParagraph"/>
      </w:pPr>
      <w:r>
        <w:t xml:space="preserve">До создания профиля:</w:t>
      </w:r>
    </w:p>
    <w:p>
      <w:pPr>
        <w:pStyle w:val="BodyText"/>
      </w:pPr>
      <w:r>
        <w:t xml:space="preserve">подтверждение родителя.</w:t>
      </w:r>
    </w:p>
    <w:p>
      <w:r>
        <w:pict>
          <v:rect style="width:0;height:1.5pt" o:hralign="center" o:hrstd="t" o:hr="t"/>
        </w:pict>
      </w:r>
    </w:p>
    <w:bookmarkEnd w:id="31"/>
    <w:bookmarkStart w:id="32" w:name="voice-data-policy"/>
    <w:p>
      <w:pPr>
        <w:pStyle w:val="Heading1"/>
      </w:pPr>
      <w:r>
        <w:t xml:space="preserve">Voice Data Policy</w:t>
      </w:r>
    </w:p>
    <w:p>
      <w:pPr>
        <w:pStyle w:val="FirstParagraph"/>
      </w:pPr>
      <w:r>
        <w:t xml:space="preserve">Если используется голос семьи: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отдельное согласие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возможность удаления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запрет передачи третьим лицам</w:t>
      </w:r>
    </w:p>
    <w:p>
      <w:r>
        <w:pict>
          <v:rect style="width:0;height:1.5pt" o:hralign="center" o:hrstd="t" o:hr="t"/>
        </w:pict>
      </w:r>
    </w:p>
    <w:bookmarkEnd w:id="32"/>
    <w:bookmarkStart w:id="33" w:name="data-deletion-framework"/>
    <w:p>
      <w:pPr>
        <w:pStyle w:val="Heading1"/>
      </w:pPr>
      <w:r>
        <w:t xml:space="preserve">Data Deletion Framework</w:t>
      </w:r>
    </w:p>
    <w:p>
      <w:pPr>
        <w:pStyle w:val="FirstParagraph"/>
      </w:pPr>
      <w:r>
        <w:t xml:space="preserve">Родитель может удалить: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ребенка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истории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голос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аккаунт</w:t>
      </w:r>
    </w:p>
    <w:p>
      <w:r>
        <w:pict>
          <v:rect style="width:0;height:1.5pt" o:hralign="center" o:hrstd="t" o:hr="t"/>
        </w:pict>
      </w:r>
    </w:p>
    <w:bookmarkEnd w:id="33"/>
    <w:bookmarkStart w:id="34" w:name="security-requirements"/>
    <w:p>
      <w:pPr>
        <w:pStyle w:val="Heading1"/>
      </w:pPr>
      <w:r>
        <w:t xml:space="preserve">Security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Encryption At Rest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Encryption In Transit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Signed URLs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Role-Based Access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34"/>
    <w:bookmarkStart w:id="35" w:name="ai-safety-governance"/>
    <w:p>
      <w:pPr>
        <w:pStyle w:val="Heading1"/>
      </w:pPr>
      <w:r>
        <w:t xml:space="preserve">AI Safety Governance</w:t>
      </w:r>
    </w:p>
    <w:p>
      <w:pPr>
        <w:pStyle w:val="FirstParagraph"/>
      </w:pPr>
      <w:r>
        <w:t xml:space="preserve">Каждая история проходит: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Safety 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Prompt Filtering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 Moderation</w:t>
      </w:r>
    </w:p>
    <w:p>
      <w:r>
        <w:pict>
          <v:rect style="width:0;height:1.5pt" o:hralign="center" o:hrstd="t" o:hr="t"/>
        </w:pict>
      </w:r>
    </w:p>
    <w:bookmarkEnd w:id="35"/>
    <w:bookmarkStart w:id="36" w:name="long-term-goal"/>
    <w:p>
      <w:pPr>
        <w:pStyle w:val="Heading1"/>
      </w:pPr>
      <w:r>
        <w:t xml:space="preserve">Long-Term Goal</w:t>
      </w:r>
    </w:p>
    <w:p>
      <w:pPr>
        <w:pStyle w:val="FirstParagraph"/>
      </w:pPr>
      <w:r>
        <w:t xml:space="preserve">Стать одной из самых доверенных AI-платформ для семей.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gdpr.eu/article-8-childs-consent/?utm_source=chatgpt.com" TargetMode="External" /><Relationship Type="http://schemas.openxmlformats.org/officeDocument/2006/relationships/hyperlink" Id="rId27" Target="https://ico.org.uk/for-organisations/uk-gdpr-guidance-and-resources/childrens-information/?utm_source=chatgpt.com" TargetMode="External" /><Relationship Type="http://schemas.openxmlformats.org/officeDocument/2006/relationships/hyperlink" Id="rId25" Target="https://www.ftc.gov/business-guidance/privacy-security/childrens-privacy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dpr.eu/article-8-childs-consent/?utm_source=chatgpt.com" TargetMode="External" /><Relationship Type="http://schemas.openxmlformats.org/officeDocument/2006/relationships/hyperlink" Id="rId27" Target="https://ico.org.uk/for-organisations/uk-gdpr-guidance-and-resources/childrens-information/?utm_source=chatgpt.com" TargetMode="External" /><Relationship Type="http://schemas.openxmlformats.org/officeDocument/2006/relationships/hyperlink" Id="rId25" Target="https://www.ftc.gov/business-guidance/privacy-security/childrens-privacy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2026-05-30T11:52:03Z</dcterms:created>
  <dcterms:modified xsi:type="dcterms:W3CDTF">2026-05-30T11:52:03Z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