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ТЕХНИЧЕСКОЕ ЗАДАНИЕ</w:t>
      </w:r>
    </w:p>
    <w:p>
      <w:pPr>
        <w:jc w:val="center"/>
      </w:pPr>
      <w:r>
        <w:rPr>
          <w:sz w:val="28"/>
        </w:rPr>
        <w:t>Графическая оболочка системы отображения данных реального времени</w:t>
      </w:r>
    </w:p>
    <w:p>
      <w:pPr>
        <w:jc w:val="center"/>
      </w:pPr>
      <w:r>
        <w:rPr>
          <w:sz w:val="28"/>
        </w:rPr>
        <w:t>контактного центра (CC Dashboard Shell)</w:t>
      </w:r>
    </w:p>
    <w:p>
      <w:pPr>
        <w:jc w:val="center"/>
      </w:pPr>
      <w:r>
        <w:rPr>
          <w:b/>
          <w:sz w:val="26"/>
        </w:rPr>
        <w:t>Версия 1.2</w:t>
      </w:r>
    </w:p>
    <w:p>
      <w:pPr>
        <w:jc w:val="center"/>
      </w:pPr>
      <w:r>
        <w:t>Дата: 2026</w:t>
      </w:r>
    </w:p>
    <w:p>
      <w:r>
        <w:br w:type="page"/>
      </w:r>
    </w:p>
    <w:p>
      <w:pPr>
        <w:pStyle w:val="Heading1"/>
      </w:pPr>
      <w:r>
        <w:t>История изменений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Версия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Дата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Изменения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2026-04</w:t>
            </w:r>
          </w:p>
        </w:tc>
        <w:tc>
          <w:tcPr>
            <w:tcW w:type="dxa" w:w="2880"/>
          </w:tcPr>
          <w:p>
            <w:r/>
            <w:r>
              <w:t>Первичная редакция документа.</w:t>
            </w:r>
          </w:p>
        </w:tc>
      </w:tr>
      <w:tr>
        <w:tc>
          <w:tcPr>
            <w:tcW w:type="dxa" w:w="2880"/>
          </w:tcPr>
          <w:p>
            <w:r/>
            <w:r>
              <w:t>1.1</w:t>
            </w:r>
          </w:p>
        </w:tc>
        <w:tc>
          <w:tcPr>
            <w:tcW w:type="dxa" w:w="2880"/>
          </w:tcPr>
          <w:p>
            <w:r/>
            <w:r>
              <w:t>2026-05</w:t>
            </w:r>
          </w:p>
        </w:tc>
        <w:tc>
          <w:tcPr>
            <w:tcW w:type="dxa" w:w="2880"/>
          </w:tcPr>
          <w:p>
            <w:r/>
            <w:r>
              <w:t>Сквозная замена MS SQL Server → PostgreSQL 15+. Раздел 2 переработан по итогам ревью: разделена аутентификация Blazor (cookie) и API (JWT); зафиксированы Clean Architecture и направления зависимостей; добавлены сквозные сервисы (cross-cutting concerns); выбрана стратегия tenant resolution (поддомен с fallback); описаны cross-tenant сущности, lifecycle тенанта, механизм Superadmin-bypass; добавлены требования к фоновым сервисам, изоляции кеша и SignalR-групп, blob-хранилища; структура Solution дополнена проектами Contracts, Tests.Architecture, Tests.Security; модель данных приведена в соответствие с разделами 4–7, добавлены недостающие таблицы (RefreshTokens, UserPasswordHistory, TwoFactorCodes, TenantSettings, SsoConfigurations, EmailProviderSettings, MenuPermissions, DashboardPermissions); добавлены требования по UTC, optimistic concurrency, soft-delete метаданным, шифрованию, seed data; ER-диаграмма вынесена в Приложение Г.</w:t>
            </w:r>
          </w:p>
        </w:tc>
      </w:tr>
      <w:tr>
        <w:tc>
          <w:tcPr>
            <w:tcW w:type="dxa" w:w="2880"/>
          </w:tcPr>
          <w:p>
            <w:r/>
            <w:r>
              <w:t>1.2</w:t>
            </w:r>
          </w:p>
        </w:tc>
        <w:tc>
          <w:tcPr>
            <w:tcW w:type="dxa" w:w="2880"/>
          </w:tcPr>
          <w:p>
            <w:r/>
            <w:r>
              <w:t>2026-05</w:t>
            </w:r>
          </w:p>
        </w:tc>
        <w:tc>
          <w:tcPr>
            <w:tcW w:type="dxa" w:w="2880"/>
          </w:tcPr>
          <w:p>
            <w:r/>
            <w:r>
              <w:t>Целевая платформа развёртывания изменена с Docker на локальную установку на Windows Server (2019+/2022+), all-in-one (Web + Api + PostgreSQL + Redis на одной машине). Раздел 10 переписан: требования к подготовке сервера, хостингу под IIS (in-process через ASP.NET Core Module), service account / gMSA, установке PostgreSQL и Redis для Windows, TLS-сертификату, Windows-firewall, ротации логов; CI/CD переориентирован на сборку self-contained пакета (folder publish + MSI/архив) и доставку через WebDeploy / PowerShell DSC. Раздел 1.5: «Контейнеризация» заменена на «Хостинг и ОС». ARCH-00 уточнён (две веб-площадки IIS вместо двух Docker-контейнеров). REL-03: backup на основе pg_basebackup как scheduled task + WAL-архив на отдельный диск. SCALE-01..03 адаптированы под all-in-one с явным указанием, что горизонтальное масштабирование вынесено за рамки v1, но архитектура его не препятствует. Приложение Б (OWASP A05): non-root Docker заменён на hardening Windows. Приложение В: добавлены вопросы по схеме резервного копирования и Redis-дистрибутиву.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r>
        <w:t>1. Общие положения</w:t>
      </w:r>
    </w:p>
    <w:p>
      <w:r>
        <w:t>2. Архитектура системы</w:t>
      </w:r>
    </w:p>
    <w:p>
      <w:r>
        <w:t>3. Управление пользователями</w:t>
      </w:r>
    </w:p>
    <w:p>
      <w:r>
        <w:t>4. Система управления разрешениями (Permission Groups)</w:t>
      </w:r>
    </w:p>
    <w:p>
      <w:r>
        <w:t>5. Аутентификация и безопасность</w:t>
      </w:r>
    </w:p>
    <w:p>
      <w:r>
        <w:t>6. Аудит подключений и действий</w:t>
      </w:r>
    </w:p>
    <w:p>
      <w:r>
        <w:t>7. Управление дэшбордами (экранами)</w:t>
      </w:r>
    </w:p>
    <w:p>
      <w:r>
        <w:t>8. Локализация и интернационализация (i18n)</w:t>
      </w:r>
    </w:p>
    <w:p>
      <w:r>
        <w:t>9. Нефункциональные требования</w:t>
      </w:r>
    </w:p>
    <w:p>
      <w:r>
        <w:t>10. Требования к развёртыванию</w:t>
      </w:r>
    </w:p>
    <w:p>
      <w:r>
        <w:t>11. Приложения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pPr>
        <w:pStyle w:val="Heading2"/>
      </w:pPr>
      <w:r>
        <w:t>1.1 Назначение документа</w:t>
      </w:r>
    </w:p>
    <w:p>
      <w:r>
        <w:t>Настоящее техническое задание (далее — ТЗ) определяет требования к разработке графической оболочки системы отображения данных реального времени контактного центра (далее — CC Dashboard Shell, или Система).</w:t>
      </w:r>
    </w:p>
    <w:p>
      <w:r>
        <w:t>Документ является основой для разработки, тестирования и приёмки Системы.</w:t>
      </w:r>
    </w:p>
    <w:p>
      <w:pPr>
        <w:pStyle w:val="Heading2"/>
      </w:pPr>
      <w:r>
        <w:t>1.2 Цели и задачи Системы</w:t>
      </w:r>
    </w:p>
    <w:p>
      <w:r>
        <w:t>Система предназначена для предоставления веб-интерфейса, позволяющего:</w:t>
      </w:r>
    </w:p>
    <w:p>
      <w:pPr>
        <w:pStyle w:val="ListBullet"/>
      </w:pPr>
      <w:r>
        <w:t>создавать и управлять дэшбордами (экранами) на основе компонентов Blazor Server;</w:t>
      </w:r>
    </w:p>
    <w:p>
      <w:pPr>
        <w:pStyle w:val="ListBullet"/>
      </w:pPr>
      <w:r>
        <w:t>управлять пользователями, группами разрешений (Permission Groups) и их правами;</w:t>
      </w:r>
    </w:p>
    <w:p>
      <w:pPr>
        <w:pStyle w:val="ListBullet"/>
      </w:pPr>
      <w:r>
        <w:t>обеспечивать безопасную аутентификацию и авторизацию пользователей;</w:t>
      </w:r>
    </w:p>
    <w:p>
      <w:pPr>
        <w:pStyle w:val="ListBullet"/>
      </w:pPr>
      <w:r>
        <w:t>вести аудит событий безопасности и действий пользователей;</w:t>
      </w:r>
    </w:p>
    <w:p>
      <w:pPr>
        <w:pStyle w:val="ListBullet"/>
      </w:pPr>
      <w:r>
        <w:t>поддерживать мультитенантную модель (несколько организаций-клиентов);</w:t>
      </w:r>
    </w:p>
    <w:p>
      <w:pPr>
        <w:pStyle w:val="ListBullet"/>
      </w:pPr>
      <w:r>
        <w:t>поддерживать любой язык интерфейса с учётом RTL/LTR разметки.</w:t>
      </w:r>
    </w:p>
    <w:p>
      <w:pPr>
        <w:pStyle w:val="Heading2"/>
      </w:pPr>
      <w:r>
        <w:t>1.3 Границы проекта</w:t>
      </w:r>
    </w:p>
    <w:p>
      <w:r>
        <w:t>В рамках данного ТЗ реализуются:</w:t>
      </w:r>
    </w:p>
    <w:p>
      <w:pPr>
        <w:pStyle w:val="ListBullet"/>
      </w:pPr>
      <w:r>
        <w:t>Оболочка (shell): меню навигации, управление пользователями, группы разрешений, аудит, выбор виджетов из каталога.</w:t>
      </w:r>
    </w:p>
    <w:p>
      <w:pPr>
        <w:pStyle w:val="ListBullet"/>
      </w:pPr>
      <w:r>
        <w:t>Безопасность: cookie-аутентификация для Blazor Server, JWT-аутентификация для REST API, 2FA по email, подготовка к SSO (SAML 2.0 / OAuth 2.0 / OIDC / AD — протокол определяется на этапе проектирования), аудит подключений.</w:t>
      </w:r>
    </w:p>
    <w:p>
      <w:pPr>
        <w:pStyle w:val="ListBullet"/>
      </w:pPr>
      <w:r>
        <w:t>Мультитенантность: изоляция данных на уровне Tenant, выбранная стратегия резолва — поддомен.</w:t>
      </w:r>
    </w:p>
    <w:p>
      <w:r>
        <w:t>В рамках данного ТЗ НЕ реализуются:</w:t>
      </w:r>
    </w:p>
    <w:p>
      <w:pPr>
        <w:pStyle w:val="ListBullet"/>
      </w:pPr>
      <w:r>
        <w:t>Компоненты визуализации данных (виджеты) — только их выбор из каталога.</w:t>
      </w:r>
    </w:p>
    <w:p>
      <w:pPr>
        <w:pStyle w:val="ListBullet"/>
      </w:pPr>
      <w:r>
        <w:t>Drag-and-drop размещение и конфигурация виджетов на экране.</w:t>
      </w:r>
    </w:p>
    <w:p>
      <w:pPr>
        <w:pStyle w:val="ListBullet"/>
      </w:pPr>
      <w:r>
        <w:t>Интеграция с источниками данных реального времени (конкретные CC-платформы).</w:t>
      </w:r>
    </w:p>
    <w:p>
      <w:pPr>
        <w:pStyle w:val="Heading2"/>
      </w:pPr>
      <w:r>
        <w:t>1.4 Термины и определения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Термин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Определение</w:t>
            </w:r>
          </w:p>
        </w:tc>
      </w:tr>
      <w:tr>
        <w:tc>
          <w:tcPr>
            <w:tcW w:type="dxa" w:w="4320"/>
          </w:tcPr>
          <w:p>
            <w:r/>
            <w:r>
              <w:t>CC Dashboard Shell</w:t>
            </w:r>
          </w:p>
        </w:tc>
        <w:tc>
          <w:tcPr>
            <w:tcW w:type="dxa" w:w="4320"/>
          </w:tcPr>
          <w:p>
            <w:r/>
            <w:r>
              <w:t>Графическая оболочка — предмет данного ТЗ</w:t>
            </w:r>
          </w:p>
        </w:tc>
      </w:tr>
      <w:tr>
        <w:tc>
          <w:tcPr>
            <w:tcW w:type="dxa" w:w="4320"/>
          </w:tcPr>
          <w:p>
            <w:r/>
            <w:r>
              <w:t>Tenant</w:t>
            </w:r>
          </w:p>
        </w:tc>
        <w:tc>
          <w:tcPr>
            <w:tcW w:type="dxa" w:w="4320"/>
          </w:tcPr>
          <w:p>
            <w:r/>
            <w:r>
              <w:t>Организация-клиент в мультитенантной системе</w:t>
            </w:r>
          </w:p>
        </w:tc>
      </w:tr>
      <w:tr>
        <w:tc>
          <w:tcPr>
            <w:tcW w:type="dxa" w:w="4320"/>
          </w:tcPr>
          <w:p>
            <w:r/>
            <w:r>
              <w:t>Permission Group (PG)</w:t>
            </w:r>
          </w:p>
        </w:tc>
        <w:tc>
          <w:tcPr>
            <w:tcW w:type="dxa" w:w="4320"/>
          </w:tcPr>
          <w:p>
            <w:r/>
            <w:r>
              <w:t>Группа разрешений, определяющая права пользователя</w:t>
            </w:r>
          </w:p>
        </w:tc>
      </w:tr>
      <w:tr>
        <w:tc>
          <w:tcPr>
            <w:tcW w:type="dxa" w:w="4320"/>
          </w:tcPr>
          <w:p>
            <w:r/>
            <w:r>
              <w:t>Dashboard / Экран</w:t>
            </w:r>
          </w:p>
        </w:tc>
        <w:tc>
          <w:tcPr>
            <w:tcW w:type="dxa" w:w="4320"/>
          </w:tcPr>
          <w:p>
            <w:r/>
            <w:r>
              <w:t>Страница с набором виджетов, созданная пользователем</w:t>
            </w:r>
          </w:p>
        </w:tc>
      </w:tr>
      <w:tr>
        <w:tc>
          <w:tcPr>
            <w:tcW w:type="dxa" w:w="4320"/>
          </w:tcPr>
          <w:p>
            <w:r/>
            <w:r>
              <w:t>Widget</w:t>
            </w:r>
          </w:p>
        </w:tc>
        <w:tc>
          <w:tcPr>
            <w:tcW w:type="dxa" w:w="4320"/>
          </w:tcPr>
          <w:p>
            <w:r/>
            <w:r>
              <w:t>Компонент визуализации данных, подключаемый к дэшборду</w:t>
            </w:r>
          </w:p>
        </w:tc>
      </w:tr>
      <w:tr>
        <w:tc>
          <w:tcPr>
            <w:tcW w:type="dxa" w:w="4320"/>
          </w:tcPr>
          <w:p>
            <w:r/>
            <w:r>
              <w:t>Queue</w:t>
            </w:r>
          </w:p>
        </w:tc>
        <w:tc>
          <w:tcPr>
            <w:tcW w:type="dxa" w:w="4320"/>
          </w:tcPr>
          <w:p>
            <w:r/>
            <w:r>
              <w:t>Очередь обслуживания в контактном центре</w:t>
            </w:r>
          </w:p>
        </w:tc>
      </w:tr>
      <w:tr>
        <w:tc>
          <w:tcPr>
            <w:tcW w:type="dxa" w:w="4320"/>
          </w:tcPr>
          <w:p>
            <w:r/>
            <w:r>
              <w:t>Skill</w:t>
            </w:r>
          </w:p>
        </w:tc>
        <w:tc>
          <w:tcPr>
            <w:tcW w:type="dxa" w:w="4320"/>
          </w:tcPr>
          <w:p>
            <w:r/>
            <w:r>
              <w:t>Навык оператора контактного центра</w:t>
            </w:r>
          </w:p>
        </w:tc>
      </w:tr>
      <w:tr>
        <w:tc>
          <w:tcPr>
            <w:tcW w:type="dxa" w:w="4320"/>
          </w:tcPr>
          <w:p>
            <w:r/>
            <w:r>
              <w:t>Agent Supergroup</w:t>
            </w:r>
          </w:p>
        </w:tc>
        <w:tc>
          <w:tcPr>
            <w:tcW w:type="dxa" w:w="4320"/>
          </w:tcPr>
          <w:p>
            <w:r/>
            <w:r>
              <w:t>Надгруппа операторов контактного центра</w:t>
            </w:r>
          </w:p>
        </w:tc>
      </w:tr>
      <w:tr>
        <w:tc>
          <w:tcPr>
            <w:tcW w:type="dxa" w:w="4320"/>
          </w:tcPr>
          <w:p>
            <w:r/>
            <w:r>
              <w:t>Business Unit</w:t>
            </w:r>
          </w:p>
        </w:tc>
        <w:tc>
          <w:tcPr>
            <w:tcW w:type="dxa" w:w="4320"/>
          </w:tcPr>
          <w:p>
            <w:r/>
            <w:r>
              <w:t>Бизнес-подразделение контактного центра</w:t>
            </w:r>
          </w:p>
        </w:tc>
      </w:tr>
      <w:tr>
        <w:tc>
          <w:tcPr>
            <w:tcW w:type="dxa" w:w="4320"/>
          </w:tcPr>
          <w:p>
            <w:r/>
            <w:r>
              <w:t>JWT</w:t>
            </w:r>
          </w:p>
        </w:tc>
        <w:tc>
          <w:tcPr>
            <w:tcW w:type="dxa" w:w="4320"/>
          </w:tcPr>
          <w:p>
            <w:r/>
            <w:r>
              <w:t>JSON Web Token — стандарт токенов авторизации (RFC 7519)</w:t>
            </w:r>
          </w:p>
        </w:tc>
      </w:tr>
      <w:tr>
        <w:tc>
          <w:tcPr>
            <w:tcW w:type="dxa" w:w="4320"/>
          </w:tcPr>
          <w:p>
            <w:r/>
            <w:r>
              <w:t>2FA</w:t>
            </w:r>
          </w:p>
        </w:tc>
        <w:tc>
          <w:tcPr>
            <w:tcW w:type="dxa" w:w="4320"/>
          </w:tcPr>
          <w:p>
            <w:r/>
            <w:r>
              <w:t>Двухфакторная аутентификация</w:t>
            </w:r>
          </w:p>
        </w:tc>
      </w:tr>
      <w:tr>
        <w:tc>
          <w:tcPr>
            <w:tcW w:type="dxa" w:w="4320"/>
          </w:tcPr>
          <w:p>
            <w:r/>
            <w:r>
              <w:t>SSO</w:t>
            </w:r>
          </w:p>
        </w:tc>
        <w:tc>
          <w:tcPr>
            <w:tcW w:type="dxa" w:w="4320"/>
          </w:tcPr>
          <w:p>
            <w:r/>
            <w:r>
              <w:t>Single Sign-On — единый вход</w:t>
            </w:r>
          </w:p>
        </w:tc>
      </w:tr>
      <w:tr>
        <w:tc>
          <w:tcPr>
            <w:tcW w:type="dxa" w:w="4320"/>
          </w:tcPr>
          <w:p>
            <w:r/>
            <w:r>
              <w:t>RBAC</w:t>
            </w:r>
          </w:p>
        </w:tc>
        <w:tc>
          <w:tcPr>
            <w:tcW w:type="dxa" w:w="4320"/>
          </w:tcPr>
          <w:p>
            <w:r/>
            <w:r>
              <w:t>Role-Based Access Control — управление доступом на основе ролей</w:t>
            </w:r>
          </w:p>
        </w:tc>
      </w:tr>
      <w:tr>
        <w:tc>
          <w:tcPr>
            <w:tcW w:type="dxa" w:w="4320"/>
          </w:tcPr>
          <w:p>
            <w:r/>
            <w:r>
              <w:t>RTL / LTR</w:t>
            </w:r>
          </w:p>
        </w:tc>
        <w:tc>
          <w:tcPr>
            <w:tcW w:type="dxa" w:w="4320"/>
          </w:tcPr>
          <w:p>
            <w:r/>
            <w:r>
              <w:t>Right-to-Left / Left-to-Right — направление текста</w:t>
            </w:r>
          </w:p>
        </w:tc>
      </w:tr>
      <w:tr>
        <w:tc>
          <w:tcPr>
            <w:tcW w:type="dxa" w:w="4320"/>
          </w:tcPr>
          <w:p>
            <w:r/>
            <w:r>
              <w:t>Tenant Resolution</w:t>
            </w:r>
          </w:p>
        </w:tc>
        <w:tc>
          <w:tcPr>
            <w:tcW w:type="dxa" w:w="4320"/>
          </w:tcPr>
          <w:p>
            <w:r/>
            <w:r>
              <w:t>Механизм определения текущего тенанта по запросу (в данном ТЗ — по поддомену)</w:t>
            </w:r>
          </w:p>
        </w:tc>
      </w:tr>
      <w:tr>
        <w:tc>
          <w:tcPr>
            <w:tcW w:type="dxa" w:w="4320"/>
          </w:tcPr>
          <w:p>
            <w:r/>
            <w:r>
              <w:t>Cross-tenant сущность</w:t>
            </w:r>
          </w:p>
        </w:tc>
        <w:tc>
          <w:tcPr>
            <w:tcW w:type="dxa" w:w="4320"/>
          </w:tcPr>
          <w:p>
            <w:r/>
            <w:r>
              <w:t>Сущность БД, общая для всей платформы и не подпадающая под Global Query Filter по TenantId</w:t>
            </w:r>
          </w:p>
        </w:tc>
      </w:tr>
      <w:tr>
        <w:tc>
          <w:tcPr>
            <w:tcW w:type="dxa" w:w="4320"/>
          </w:tcPr>
          <w:p>
            <w:r/>
            <w:r>
              <w:t>UUIDv7</w:t>
            </w:r>
          </w:p>
        </w:tc>
        <w:tc>
          <w:tcPr>
            <w:tcW w:type="dxa" w:w="4320"/>
          </w:tcPr>
          <w:p>
            <w:r/>
            <w:r>
              <w:t>Time-ordered UUID (RFC 9562) — используется в качестве PK для оптимизации B-Tree индексов в PostgreSQL</w:t>
            </w:r>
          </w:p>
        </w:tc>
      </w:tr>
      <w:tr>
        <w:tc>
          <w:tcPr>
            <w:tcW w:type="dxa" w:w="4320"/>
          </w:tcPr>
          <w:p>
            <w:r/>
            <w:r>
              <w:t>JSONB</w:t>
            </w:r>
          </w:p>
        </w:tc>
        <w:tc>
          <w:tcPr>
            <w:tcW w:type="dxa" w:w="4320"/>
          </w:tcPr>
          <w:p>
            <w:r/>
            <w:r>
              <w:t>Бинарный JSON-тип PostgreSQL с поддержкой индексирования</w:t>
            </w:r>
          </w:p>
        </w:tc>
      </w:tr>
    </w:tbl>
    <w:p>
      <w:pPr>
        <w:pStyle w:val="Heading2"/>
      </w:pPr>
      <w:r>
        <w:t>1.5 Технологический стек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Технология</w:t>
            </w:r>
          </w:p>
        </w:tc>
      </w:tr>
      <w:tr>
        <w:tc>
          <w:tcPr>
            <w:tcW w:type="dxa" w:w="4320"/>
          </w:tcPr>
          <w:p>
            <w:r/>
            <w:r>
              <w:t>Фронтенд / UI (оболочка)</w:t>
            </w:r>
          </w:p>
        </w:tc>
        <w:tc>
          <w:tcPr>
            <w:tcW w:type="dxa" w:w="4320"/>
          </w:tcPr>
          <w:p>
            <w:r/>
            <w:r>
              <w:t>Blazor Server (.NET 8+) — cookie-аутентификация</w:t>
            </w:r>
          </w:p>
        </w:tc>
      </w:tr>
      <w:tr>
        <w:tc>
          <w:tcPr>
            <w:tcW w:type="dxa" w:w="4320"/>
          </w:tcPr>
          <w:p>
            <w:r/>
            <w:r>
              <w:t>Бэкенд / REST API (опционально)</w:t>
            </w:r>
          </w:p>
        </w:tc>
        <w:tc>
          <w:tcPr>
            <w:tcW w:type="dxa" w:w="4320"/>
          </w:tcPr>
          <w:p>
            <w:r/>
            <w:r>
              <w:t>ASP.NET Core Web API + SignalR (.NET 8+) — JWT Bearer</w:t>
            </w:r>
          </w:p>
        </w:tc>
      </w:tr>
      <w:tr>
        <w:tc>
          <w:tcPr>
            <w:tcW w:type="dxa" w:w="4320"/>
          </w:tcPr>
          <w:p>
            <w:r/>
            <w:r>
              <w:t>База данных</w:t>
            </w:r>
          </w:p>
        </w:tc>
        <w:tc>
          <w:tcPr>
            <w:tcW w:type="dxa" w:w="4320"/>
          </w:tcPr>
          <w:p>
            <w:r/>
            <w:r>
              <w:t>PostgreSQL 15+ (рекомендуется 16+)</w:t>
            </w:r>
          </w:p>
        </w:tc>
      </w:tr>
      <w:tr>
        <w:tc>
          <w:tcPr>
            <w:tcW w:type="dxa" w:w="4320"/>
          </w:tcPr>
          <w:p>
            <w:r/>
            <w:r>
              <w:t>ORM</w:t>
            </w:r>
          </w:p>
        </w:tc>
        <w:tc>
          <w:tcPr>
            <w:tcW w:type="dxa" w:w="4320"/>
          </w:tcPr>
          <w:p>
            <w:r/>
            <w:r>
              <w:t>Entity Framework Core 8+ (Code-First) с провайдером Npgsql.EntityFrameworkCore.PostgreSQL</w:t>
            </w:r>
          </w:p>
        </w:tc>
      </w:tr>
      <w:tr>
        <w:tc>
          <w:tcPr>
            <w:tcW w:type="dxa" w:w="4320"/>
          </w:tcPr>
          <w:p>
            <w:r/>
            <w:r>
              <w:t>Аутентификация</w:t>
            </w:r>
          </w:p>
        </w:tc>
        <w:tc>
          <w:tcPr>
            <w:tcW w:type="dxa" w:w="4320"/>
          </w:tcPr>
          <w:p>
            <w:r/>
            <w:r>
              <w:t>ASP.NET Core Identity + Cookie (Blazor) + JWT Bearer (API)</w:t>
            </w:r>
          </w:p>
        </w:tc>
      </w:tr>
      <w:tr>
        <w:tc>
          <w:tcPr>
            <w:tcW w:type="dxa" w:w="4320"/>
          </w:tcPr>
          <w:p>
            <w:r/>
            <w:r>
              <w:t>Distributed cache / state</w:t>
            </w:r>
          </w:p>
        </w:tc>
        <w:tc>
          <w:tcPr>
            <w:tcW w:type="dxa" w:w="4320"/>
          </w:tcPr>
          <w:p>
            <w:r/>
            <w:r>
              <w:t>Redis 7+ (для token revocation, rate limiting, кеша разрешений, SignalR backplane при горизонтальном масштабировании)</w:t>
            </w:r>
          </w:p>
        </w:tc>
      </w:tr>
      <w:tr>
        <w:tc>
          <w:tcPr>
            <w:tcW w:type="dxa" w:w="4320"/>
          </w:tcPr>
          <w:p>
            <w:r/>
            <w:r>
              <w:t>Email</w:t>
            </w:r>
          </w:p>
        </w:tc>
        <w:tc>
          <w:tcPr>
            <w:tcW w:type="dxa" w:w="4320"/>
          </w:tcPr>
          <w:p>
            <w:r/>
            <w:r>
              <w:t>Настраиваемый провайдер (IEmailSender): SMTP / внешний сервис</w:t>
            </w:r>
          </w:p>
        </w:tc>
      </w:tr>
      <w:tr>
        <w:tc>
          <w:tcPr>
            <w:tcW w:type="dxa" w:w="4320"/>
          </w:tcPr>
          <w:p>
            <w:r/>
            <w:r>
              <w:t>Шифрование колонок</w:t>
            </w:r>
          </w:p>
        </w:tc>
        <w:tc>
          <w:tcPr>
            <w:tcW w:type="dxa" w:w="4320"/>
          </w:tcPr>
          <w:p>
            <w:r/>
            <w:r>
              <w:t>pgcrypto + ASP.NET Core Data Protection</w:t>
            </w:r>
          </w:p>
        </w:tc>
      </w:tr>
      <w:tr>
        <w:tc>
          <w:tcPr>
            <w:tcW w:type="dxa" w:w="4320"/>
          </w:tcPr>
          <w:p>
            <w:r/>
            <w:r>
              <w:t>Хостинг и ОС</w:t>
            </w:r>
          </w:p>
        </w:tc>
        <w:tc>
          <w:tcPr>
            <w:tcW w:type="dxa" w:w="4320"/>
          </w:tcPr>
          <w:p>
            <w:r/>
            <w:r>
              <w:t>Windows Server 2019+ / 2022+; IIS (in-process через ASP.NET Core Module)</w:t>
            </w:r>
          </w:p>
        </w:tc>
      </w:tr>
      <w:tr>
        <w:tc>
          <w:tcPr>
            <w:tcW w:type="dxa" w:w="4320"/>
          </w:tcPr>
          <w:p>
            <w:r/>
            <w:r>
              <w:t>Модель развёртывания</w:t>
            </w:r>
          </w:p>
        </w:tc>
        <w:tc>
          <w:tcPr>
            <w:tcW w:type="dxa" w:w="4320"/>
          </w:tcPr>
          <w:p>
            <w:r/>
            <w:r>
              <w:t>Локальная установка на сервере заказчика, all-in-one (Web + Api + PostgreSQL + Redis на одной машине). Horizontal scale-out — вне рамок v1, но архитектурно не запрещён.</w:t>
            </w:r>
          </w:p>
        </w:tc>
      </w:tr>
      <w:tr>
        <w:tc>
          <w:tcPr>
            <w:tcW w:type="dxa" w:w="4320"/>
          </w:tcPr>
          <w:p>
            <w:r/>
            <w:r>
              <w:t>Язык разработки</w:t>
            </w:r>
          </w:p>
        </w:tc>
        <w:tc>
          <w:tcPr>
            <w:tcW w:type="dxa" w:w="4320"/>
          </w:tcPr>
          <w:p>
            <w:r/>
            <w:r>
              <w:t>C# 12+</w:t>
            </w:r>
          </w:p>
        </w:tc>
      </w:tr>
    </w:tbl>
    <w:p>
      <w:r>
        <w:br w:type="page"/>
      </w:r>
    </w:p>
    <w:p>
      <w:pPr>
        <w:pStyle w:val="Heading1"/>
      </w:pPr>
      <w:r>
        <w:t>2. Архитектура системы</w:t>
      </w:r>
    </w:p>
    <w:p>
      <w:pPr>
        <w:pStyle w:val="Heading2"/>
      </w:pPr>
      <w:r>
        <w:t>2.1 Общая архитектура</w:t>
      </w:r>
    </w:p>
    <w:p>
      <w:r>
        <w:t>Система реализуется в стиле Clean Architecture (Onion) со следующими слоями и направлением зависимостей: Domain ⟵ Application ⟵ Infrastructure ⟵ Presentation (Web / Api). Зависимости направлены строго к центру: верхние слои не знают о нижних. Принцип CQRS применяется в рамках единой БД (разделение Command/Query через MediatR без отдельной read-модели и без event sourcing).</w:t>
      </w:r>
    </w:p>
    <w:p>
      <w:r>
        <w:t>Состав слоёв:</w:t>
      </w:r>
    </w:p>
    <w:p>
      <w:pPr>
        <w:pStyle w:val="ListBullet"/>
      </w:pPr>
      <w:r>
        <w:t>Presentation Layer (Web) — Blazor Server (рендеринг на сервере, интерактивность через SignalR). Использует cookie-аутентификацию ASP.NET Core Identity. JWT не применяется к Blazor-circuit (см. 5.2).</w:t>
      </w:r>
    </w:p>
    <w:p>
      <w:pPr>
        <w:pStyle w:val="ListBullet"/>
      </w:pPr>
      <w:r>
        <w:t>Presentation Layer (Api, опционально) — ASP.NET Core Web API для внешних интеграций и будущих SPA/мобильных клиентов. Использует JWT Bearer.</w:t>
      </w:r>
    </w:p>
    <w:p>
      <w:pPr>
        <w:pStyle w:val="ListBullet"/>
      </w:pPr>
      <w:r>
        <w:t>Application Layer — сервисы бизнес-логики, MediatR-команды и запросы (CQRS), DTO, валидаторы FluentValidation, pipeline-поведения (логирование, валидация, транзакции, авторизация).</w:t>
      </w:r>
    </w:p>
    <w:p>
      <w:pPr>
        <w:pStyle w:val="ListBullet"/>
      </w:pPr>
      <w:r>
        <w:t>Domain Layer — доменные модели, перечисления, value objects, доменные интерфейсы (репозитории, доменные сервисы). Не зависит ни от каких других проектов Solution.</w:t>
      </w:r>
    </w:p>
    <w:p>
      <w:pPr>
        <w:pStyle w:val="ListBullet"/>
      </w:pPr>
      <w:r>
        <w:t>Infrastructure Layer — реализация репозиториев (EF Core / Npgsql), Identity-хранилище, отправка email, аудит, внешние интеграции (SSO, blob-хранилище, Redis), фоновые сервисы.</w:t>
      </w:r>
    </w:p>
    <w:p>
      <w:pPr>
        <w:pStyle w:val="ListBullet"/>
      </w:pPr>
      <w:r>
        <w:t>Database Layer — PostgreSQL 15+ с разделением данных по Tenant через Global Query Filter.</w:t>
      </w:r>
    </w:p>
    <w:p>
      <w:r>
        <w:t>Сквозные сервисы (cross-cutting concerns), реализуемые в Infrastructure и регистрируемые в DI контейнере на уровне composition root:</w:t>
      </w:r>
    </w:p>
    <w:p>
      <w:pPr>
        <w:pStyle w:val="ListBullet"/>
      </w:pPr>
      <w:r>
        <w:t>ITenantContext — текущий TenantId; реализуется через AsyncLocal либо ScopedService, инициализируется middleware/CircuitHandler.</w:t>
      </w:r>
    </w:p>
    <w:p>
      <w:pPr>
        <w:pStyle w:val="ListBullet"/>
      </w:pPr>
      <w:r>
        <w:t>ICurrentUserAccessor — текущий UserId, UserName, Role, PermissionGroupId, языковая локаль; читается из ClaimsPrincipal.</w:t>
      </w:r>
    </w:p>
    <w:p>
      <w:pPr>
        <w:pStyle w:val="ListBullet"/>
      </w:pPr>
      <w:r>
        <w:t>IDateTimeProvider — все timestamps берутся из этого сервиса; всегда UTC.</w:t>
      </w:r>
    </w:p>
    <w:p>
      <w:pPr>
        <w:pStyle w:val="ListBullet"/>
      </w:pPr>
      <w:r>
        <w:t>IUnitOfWork — оборачивает SaveChanges транзакцией PostgreSQL.</w:t>
      </w:r>
    </w:p>
    <w:p>
      <w:pPr>
        <w:pStyle w:val="ListBullet"/>
      </w:pPr>
      <w:r>
        <w:t>MediatR pipeline behaviors: LoggingBehavior, ValidationBehavior (FluentValidation), TransactionBehavior, AuthorizationBehavior, AuditBehavior.</w:t>
      </w:r>
    </w:p>
    <w:p>
      <w:pPr>
        <w:pStyle w:val="ListBullet"/>
      </w:pPr>
      <w:r>
        <w:t>Глобальный обработчик исключений (ExceptionHandlerMiddleware) с возвратом ProblemDetails для API и user-friendly страниц для Blazor.</w:t>
      </w:r>
    </w:p>
    <w:p>
      <w:r>
        <w:rPr>
          <w:b/>
        </w:rPr>
        <w:t xml:space="preserve">[ARCH-00] </w:t>
      </w:r>
      <w:r>
        <w:t>Composition root: Web (Blazor Server) и Api (если включён) собираются как два независимых ASP.NET Core хоста (две Program.cs), разворачиваются как два отдельных IIS-сайта (или Application Pool) на одном Windows Server, см. раздел 10. Бизнес-логика разделяется через общую сборку CcDashboard.Application (см. 2.3) — дублирование запрещено: контроллеры Api должны делегировать в те же MediatR-команды/запросы, что и Blazor-страницы.</w:t>
      </w:r>
    </w:p>
    <w:p>
      <w:pPr>
        <w:pStyle w:val="Heading2"/>
      </w:pPr>
      <w:r>
        <w:t>2.2 Мультитенантность</w:t>
      </w:r>
    </w:p>
    <w:p>
      <w:r>
        <w:t>Архитектура мультитенантности реализуется по схеме единой базы данных с дискриминатором Tenant (Shared Database, Shared Schema). Каждая запись в мультитенантных таблицах содержит поле TenantId (uuid).</w:t>
      </w:r>
    </w:p>
    <w:p>
      <w:r>
        <w:rPr>
          <w:b/>
        </w:rPr>
        <w:t xml:space="preserve">[ARCH-01] </w:t>
      </w:r>
      <w:r>
        <w:t>Все запросы к мультитенантным таблицам должны автоматически фильтроваться по TenantId текущего ITenantContext через Global Query Filter в EF Core. Обход фильтра (IgnoreQueryFilters) допускается только в выделенных репозиториях для системных служб и операций уровня Superadmin; каждое такое использование сопровождается записью в AuditLog с EventType = Tenant.CrossTenantAccess.</w:t>
      </w:r>
    </w:p>
    <w:p>
      <w:r>
        <w:rPr>
          <w:b/>
        </w:rPr>
        <w:t xml:space="preserve">[ARCH-02] </w:t>
      </w:r>
      <w:r>
        <w:t>Суперадмин платформы должен иметь возможность переключаться между тенантами через отдельный административный интерфейс. Переключение реализуется как изменение TenantId в активной сессии Superadmin (cookie claim для Blazor / refresh JWT для Api), с обязательной фиксацией события Tenant.Switched в AuditLog.</w:t>
      </w:r>
    </w:p>
    <w:p>
      <w:r>
        <w:rPr>
          <w:b/>
        </w:rPr>
        <w:t xml:space="preserve">[ARCH-03] </w:t>
      </w:r>
      <w:r>
        <w:t>Tenant resolution: текущий тенант определяется по поддомену запроса (например, acme.cc-dashboard.local → tenant slug = "acme"). Резолвер реализуется как middleware (ASP.NET Core) и CircuitHandler (Blazor Server). При невозможности определить тенант (например, обращение по корневому домену) пользователь перенаправляется на страницу выбора тенанта, после чего происходит редирект на соответствующий поддомен. Альтернативные стратегии (path-based, header-based) могут быть включены в будущей версии за счёт дополнительной реализации ITenantResolver.</w:t>
      </w:r>
    </w:p>
    <w:p>
      <w:r>
        <w:rPr>
          <w:b/>
        </w:rPr>
        <w:t xml:space="preserve">[ARCH-04] </w:t>
      </w:r>
      <w:r>
        <w:t>Для пользователя на этапе аутентификации система проверяет, что его TenantId соответствует тенанту, определённому из запроса. При несоответствии вход отклоняется с сообщением «Неверный логин или пароль» (без раскрытия причины). Событие фиксируется в AuditLog как Login.Failure с подтипом TenantMismatch.</w:t>
      </w:r>
    </w:p>
    <w:p>
      <w:r>
        <w:rPr>
          <w:b/>
        </w:rPr>
        <w:t xml:space="preserve">[ARCH-05] </w:t>
      </w:r>
      <w:r>
        <w:t>Cross-tenant (платформенные) сущности, не подпадающие под Global Query Filter: Tenant, WidgetCatalogItem, Role (ASP.NET Identity), MenuItem (если справочник меню хранится в БД). Все остальные таблицы — мультитенантные.</w:t>
      </w:r>
    </w:p>
    <w:p>
      <w:r>
        <w:rPr>
          <w:b/>
        </w:rPr>
        <w:t xml:space="preserve">[ARCH-06] </w:t>
      </w:r>
      <w:r>
        <w:t>Tenant lifecycle: сущность Tenant обязана иметь поле Status (enum: Active, Suspended, Deleted). Поведение системы: Active — нормальная работа; Suspended — все попытки входа пользователей этого тенанта отклоняются с уведомлением «Доступ к организации временно приостановлен»; Deleted — пользователи этого тенанта не существуют для аутентификации, данные не отображаются. Физическое удаление данных тенанта выполняется отдельной фоновой процедурой не ранее чем через 30 дней после перехода в Deleted, с обязательным GDPR-экспортом перед удалением.</w:t>
      </w:r>
    </w:p>
    <w:p>
      <w:r>
        <w:rPr>
          <w:b/>
        </w:rPr>
        <w:t xml:space="preserve">[ARCH-07] </w:t>
      </w:r>
      <w:r>
        <w:t>Фоновые сервисы (IHostedService) выполняются вне контекста пользователя. Для доступа к мультитенантным данным фоновый сервис обязан: (а) создавать выделенный DI-scope; (б) явно устанавливать TenantId в ITenantContext перед операциями; (в) либо итерировать по всем активным тенантам, либо использовать SystemTenantContext с IgnoreQueryFilters и явной проверкой инвариантов.</w:t>
      </w:r>
    </w:p>
    <w:p>
      <w:r>
        <w:rPr>
          <w:b/>
        </w:rPr>
        <w:t xml:space="preserve">[ARCH-08] </w:t>
      </w:r>
      <w:r>
        <w:t>Все ключи distributed cache (Redis) и in-memory cache должны включать TenantId в префиксе ключа (формат: "{tenantId}:{namespace}:{key}"). Это касается, в частности, token revocation list, rate limiting counters, кеша разрешений Permission Group, кеша локализованных строк уровня тенанта.</w:t>
      </w:r>
    </w:p>
    <w:p>
      <w:r>
        <w:rPr>
          <w:b/>
        </w:rPr>
        <w:t xml:space="preserve">[ARCH-09] </w:t>
      </w:r>
      <w:r>
        <w:t>SignalR-группы и broadcast-сообщения должны быть префиксованы TenantId (формат имени группы: "t:{tenantId}:{groupName}"). Hub-методы обязаны проверять TenantId в ClaimsPrincipal перед добавлением соединения в группу.</w:t>
      </w:r>
    </w:p>
    <w:p>
      <w:r>
        <w:rPr>
          <w:b/>
        </w:rPr>
        <w:t xml:space="preserve">[ARCH-10] </w:t>
      </w:r>
      <w:r>
        <w:t>Хранение файлов (иконки виджетов, экспорт CSV аудита, логотипы тенантов) — через абстракцию IBlobStorage. Реализации (локальный диск, S3-совместимое хранилище, Azure Blob) обязаны изолировать данные тенантов: либо отдельным контейнером/бакетом на тенанта, либо префиксом "{tenantId}/..." в общем контейнере. Доступ к чужим путям должен возвращать 404 без раскрытия факта существования.</w:t>
      </w:r>
    </w:p>
    <w:p>
      <w:pPr>
        <w:pStyle w:val="Heading2"/>
      </w:pPr>
      <w:r>
        <w:t>2.3 Структура проекта (.NET Solution)</w:t>
      </w:r>
    </w:p>
    <w:p>
      <w:r>
        <w:t>Структура Solution и направление зависимостей между проектами: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Проект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Зависит от</w:t>
            </w:r>
          </w:p>
        </w:tc>
      </w:tr>
      <w:tr>
        <w:tc>
          <w:tcPr>
            <w:tcW w:type="dxa" w:w="2880"/>
          </w:tcPr>
          <w:p>
            <w:r/>
            <w:r>
              <w:t>CcDashboard.Domain</w:t>
            </w:r>
          </w:p>
        </w:tc>
        <w:tc>
          <w:tcPr>
            <w:tcW w:type="dxa" w:w="2880"/>
          </w:tcPr>
          <w:p>
            <w:r/>
            <w:r>
              <w:t>Сущности, value objects, перечисления, доменные интерфейсы (репозитории, доменные сервисы).</w:t>
            </w:r>
          </w:p>
        </w:tc>
        <w:tc>
          <w:tcPr>
            <w:tcW w:type="dxa" w:w="2880"/>
          </w:tcPr>
          <w:p>
            <w:r/>
            <w:r>
              <w:t>Только BCL (System.*).</w:t>
            </w:r>
          </w:p>
        </w:tc>
      </w:tr>
      <w:tr>
        <w:tc>
          <w:tcPr>
            <w:tcW w:type="dxa" w:w="2880"/>
          </w:tcPr>
          <w:p>
            <w:r/>
            <w:r>
              <w:t>CcDashboard.Contracts</w:t>
            </w:r>
          </w:p>
        </w:tc>
        <w:tc>
          <w:tcPr>
            <w:tcW w:type="dxa" w:w="2880"/>
          </w:tcPr>
          <w:p>
            <w:r/>
            <w:r>
              <w:t>DTO, ProblemDetails, strongly-typed IDs (TenantId, UserId), общие enum, ResultMonad.</w:t>
            </w:r>
          </w:p>
        </w:tc>
        <w:tc>
          <w:tcPr>
            <w:tcW w:type="dxa" w:w="2880"/>
          </w:tcPr>
          <w:p>
            <w:r/>
            <w:r>
              <w:t>Только BCL.</w:t>
            </w:r>
          </w:p>
        </w:tc>
      </w:tr>
      <w:tr>
        <w:tc>
          <w:tcPr>
            <w:tcW w:type="dxa" w:w="2880"/>
          </w:tcPr>
          <w:p>
            <w:r/>
            <w:r>
              <w:t>CcDashboard.Application</w:t>
            </w:r>
          </w:p>
        </w:tc>
        <w:tc>
          <w:tcPr>
            <w:tcW w:type="dxa" w:w="2880"/>
          </w:tcPr>
          <w:p>
            <w:r/>
            <w:r>
              <w:t>Сервисы, MediatR-команды/запросы, валидаторы FluentValidation, mapping (Mapster/AutoMapper), pipeline-поведения, интерфейсы инфраструктурных портов.</w:t>
            </w:r>
          </w:p>
        </w:tc>
        <w:tc>
          <w:tcPr>
            <w:tcW w:type="dxa" w:w="2880"/>
          </w:tcPr>
          <w:p>
            <w:r/>
            <w:r>
              <w:t>Domain, Contracts.</w:t>
            </w:r>
          </w:p>
        </w:tc>
      </w:tr>
      <w:tr>
        <w:tc>
          <w:tcPr>
            <w:tcW w:type="dxa" w:w="2880"/>
          </w:tcPr>
          <w:p>
            <w:r/>
            <w:r>
              <w:t>CcDashboard.Infrastructure</w:t>
            </w:r>
          </w:p>
        </w:tc>
        <w:tc>
          <w:tcPr>
            <w:tcW w:type="dxa" w:w="2880"/>
          </w:tcPr>
          <w:p>
            <w:r/>
            <w:r>
              <w:t>EF Core DbContext, конфигурации сущностей, миграции, репозитории, Identity-хранилище, EmailSender, BlobStorage, SSO-адаптеры, фоновые сервисы.</w:t>
            </w:r>
          </w:p>
        </w:tc>
        <w:tc>
          <w:tcPr>
            <w:tcW w:type="dxa" w:w="2880"/>
          </w:tcPr>
          <w:p>
            <w:r/>
            <w:r>
              <w:t>Domain, Contracts, Application.</w:t>
            </w:r>
          </w:p>
        </w:tc>
      </w:tr>
      <w:tr>
        <w:tc>
          <w:tcPr>
            <w:tcW w:type="dxa" w:w="2880"/>
          </w:tcPr>
          <w:p>
            <w:r/>
            <w:r>
              <w:t>CcDashboard.Web</w:t>
            </w:r>
          </w:p>
        </w:tc>
        <w:tc>
          <w:tcPr>
            <w:tcW w:type="dxa" w:w="2880"/>
          </w:tcPr>
          <w:p>
            <w:r/>
            <w:r>
              <w:t>Blazor Server: страницы, компоненты, SignalR-хабы, cookie-аутентификация, composition root.</w:t>
            </w:r>
          </w:p>
        </w:tc>
        <w:tc>
          <w:tcPr>
            <w:tcW w:type="dxa" w:w="2880"/>
          </w:tcPr>
          <w:p>
            <w:r/>
            <w:r>
              <w:t>Application, Infrastructure (только в Program.cs / DI-регистрации).</w:t>
            </w:r>
          </w:p>
        </w:tc>
      </w:tr>
      <w:tr>
        <w:tc>
          <w:tcPr>
            <w:tcW w:type="dxa" w:w="2880"/>
          </w:tcPr>
          <w:p>
            <w:r/>
            <w:r>
              <w:t>CcDashboard.Api</w:t>
            </w:r>
          </w:p>
        </w:tc>
        <w:tc>
          <w:tcPr>
            <w:tcW w:type="dxa" w:w="2880"/>
          </w:tcPr>
          <w:p>
            <w:r/>
            <w:r>
              <w:t>ASP.NET Core Web API (опционально): контроллеры, JWT Bearer, OpenAPI, composition root.</w:t>
            </w:r>
          </w:p>
        </w:tc>
        <w:tc>
          <w:tcPr>
            <w:tcW w:type="dxa" w:w="2880"/>
          </w:tcPr>
          <w:p>
            <w:r/>
            <w:r>
              <w:t>Application, Infrastructure (только в Program.cs).</w:t>
            </w:r>
          </w:p>
        </w:tc>
      </w:tr>
      <w:tr>
        <w:tc>
          <w:tcPr>
            <w:tcW w:type="dxa" w:w="2880"/>
          </w:tcPr>
          <w:p>
            <w:r/>
            <w:r>
              <w:t>CcDashboard.Tests.Unit</w:t>
            </w:r>
          </w:p>
        </w:tc>
        <w:tc>
          <w:tcPr>
            <w:tcW w:type="dxa" w:w="2880"/>
          </w:tcPr>
          <w:p>
            <w:r/>
            <w:r>
              <w:t>Юнит-тесты доменной логики и Application-сервисов (xUnit + FluentAssertions + Moq/NSubstitute).</w:t>
            </w:r>
          </w:p>
        </w:tc>
        <w:tc>
          <w:tcPr>
            <w:tcW w:type="dxa" w:w="2880"/>
          </w:tcPr>
          <w:p>
            <w:r/>
            <w:r>
              <w:t>Domain, Application.</w:t>
            </w:r>
          </w:p>
        </w:tc>
      </w:tr>
      <w:tr>
        <w:tc>
          <w:tcPr>
            <w:tcW w:type="dxa" w:w="2880"/>
          </w:tcPr>
          <w:p>
            <w:r/>
            <w:r>
              <w:t>CcDashboard.Tests.Integration</w:t>
            </w:r>
          </w:p>
        </w:tc>
        <w:tc>
          <w:tcPr>
            <w:tcW w:type="dxa" w:w="2880"/>
          </w:tcPr>
          <w:p>
            <w:r/>
            <w:r>
              <w:t>Интеграционные тесты с реальной PostgreSQL (Testcontainers) и WebApplicationFactory.</w:t>
            </w:r>
          </w:p>
        </w:tc>
        <w:tc>
          <w:tcPr>
            <w:tcW w:type="dxa" w:w="2880"/>
          </w:tcPr>
          <w:p>
            <w:r/>
            <w:r>
              <w:t>Web, Api, Infrastructure.</w:t>
            </w:r>
          </w:p>
        </w:tc>
      </w:tr>
      <w:tr>
        <w:tc>
          <w:tcPr>
            <w:tcW w:type="dxa" w:w="2880"/>
          </w:tcPr>
          <w:p>
            <w:r/>
            <w:r>
              <w:t>CcDashboard.Tests.Architecture</w:t>
            </w:r>
          </w:p>
        </w:tc>
        <w:tc>
          <w:tcPr>
            <w:tcW w:type="dxa" w:w="2880"/>
          </w:tcPr>
          <w:p>
            <w:r/>
            <w:r>
              <w:t>Архитектурные тесты на NetArchTest (контроль направлений зависимостей по 2.3 и 2.1).</w:t>
            </w:r>
          </w:p>
        </w:tc>
        <w:tc>
          <w:tcPr>
            <w:tcW w:type="dxa" w:w="2880"/>
          </w:tcPr>
          <w:p>
            <w:r/>
            <w:r>
              <w:t>Все проекты как assemblies для рефлексии.</w:t>
            </w:r>
          </w:p>
        </w:tc>
      </w:tr>
      <w:tr>
        <w:tc>
          <w:tcPr>
            <w:tcW w:type="dxa" w:w="2880"/>
          </w:tcPr>
          <w:p>
            <w:r/>
            <w:r>
              <w:t>CcDashboard.Tests.Security</w:t>
            </w:r>
          </w:p>
        </w:tc>
        <w:tc>
          <w:tcPr>
            <w:tcW w:type="dxa" w:w="2880"/>
          </w:tcPr>
          <w:p>
            <w:r/>
            <w:r>
              <w:t>Тесты безопасности: кросс-тенантная изоляция, JWT-валидация, отзыв токенов, refresh reuse detection, ограничение попыток входа, корректность Permission Group фильтрации.</w:t>
            </w:r>
          </w:p>
        </w:tc>
        <w:tc>
          <w:tcPr>
            <w:tcW w:type="dxa" w:w="2880"/>
          </w:tcPr>
          <w:p>
            <w:r/>
            <w:r>
              <w:t>Web, Api.</w:t>
            </w:r>
          </w:p>
        </w:tc>
      </w:tr>
    </w:tbl>
    <w:p>
      <w:r>
        <w:rPr>
          <w:b/>
        </w:rPr>
        <w:t xml:space="preserve">[ARCH-11] </w:t>
      </w:r>
      <w:r>
        <w:t>Запрещено прямое использование классов Infrastructure в Web/Api помимо composition root (Program.cs и регистрации DI). Все обращения — через интерфейсы из Application и Domain. Это правило проверяется автоматически тестами CcDashboard.Tests.Architecture.</w:t>
      </w:r>
    </w:p>
    <w:p>
      <w:pPr>
        <w:pStyle w:val="Heading2"/>
      </w:pPr>
      <w:r>
        <w:t>2.4 Модель данных — ключевые сущности</w:t>
      </w:r>
    </w:p>
    <w:p>
      <w:r>
        <w:t>Перечень сущностей и таблиц БД. ER-диаграмма приведена в Приложении Г. Стандарты: PK = uuid (UUIDv7, генерация на стороне приложения через Microsoft.Extensions.Identity.* или библиотеку UUIDNext); все timestamp-поля — timestamptz; имена таблиц — pluralized snake_case или CamelCase (фиксируется в EF-конвенции); схемы PostgreSQL: public — бизнес-данные, audit — таблицы аудита, identity — таблицы ASP.NET Core Identity.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Сущность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Таблица БД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Тенант?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Tenant</w:t>
            </w:r>
          </w:p>
        </w:tc>
        <w:tc>
          <w:tcPr>
            <w:tcW w:type="dxa" w:w="2160"/>
          </w:tcPr>
          <w:p>
            <w:r/>
            <w:r>
              <w:t>tenants</w:t>
            </w:r>
          </w:p>
        </w:tc>
        <w:tc>
          <w:tcPr>
            <w:tcW w:type="dxa" w:w="2160"/>
          </w:tcPr>
          <w:p>
            <w:r/>
            <w:r>
              <w:t>cross-tenant</w:t>
            </w:r>
          </w:p>
        </w:tc>
        <w:tc>
          <w:tcPr>
            <w:tcW w:type="dxa" w:w="2160"/>
          </w:tcPr>
          <w:p>
            <w:r/>
            <w:r>
              <w:t>Организация-клиент. Поля: Id, Slug (для поддомена), Name, Status (Active/Suspended/Deleted), CreatedAt, UpdatedAt.</w:t>
            </w:r>
          </w:p>
        </w:tc>
      </w:tr>
      <w:tr>
        <w:tc>
          <w:tcPr>
            <w:tcW w:type="dxa" w:w="2160"/>
          </w:tcPr>
          <w:p>
            <w:r/>
            <w:r>
              <w:t>ApplicationUser</w:t>
            </w:r>
          </w:p>
        </w:tc>
        <w:tc>
          <w:tcPr>
            <w:tcW w:type="dxa" w:w="2160"/>
          </w:tcPr>
          <w:p>
            <w:r/>
            <w:r>
              <w:t>identity.users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Пользователь системы (наследует IdentityUser&lt;Guid&gt;). См. 3.2.</w:t>
            </w:r>
          </w:p>
        </w:tc>
      </w:tr>
      <w:tr>
        <w:tc>
          <w:tcPr>
            <w:tcW w:type="dxa" w:w="2160"/>
          </w:tcPr>
          <w:p>
            <w:r/>
            <w:r>
              <w:t>ApplicationRole</w:t>
            </w:r>
          </w:p>
        </w:tc>
        <w:tc>
          <w:tcPr>
            <w:tcW w:type="dxa" w:w="2160"/>
          </w:tcPr>
          <w:p>
            <w:r/>
            <w:r>
              <w:t>identity.roles</w:t>
            </w:r>
          </w:p>
        </w:tc>
        <w:tc>
          <w:tcPr>
            <w:tcW w:type="dxa" w:w="2160"/>
          </w:tcPr>
          <w:p>
            <w:r/>
            <w:r>
              <w:t>cross-tenant</w:t>
            </w:r>
          </w:p>
        </w:tc>
        <w:tc>
          <w:tcPr>
            <w:tcW w:type="dxa" w:w="2160"/>
          </w:tcPr>
          <w:p>
            <w:r/>
            <w:r>
              <w:t>Системная роль (наследует IdentityRole&lt;Guid&gt;): Superadmin, Administrator, Editor, Viewer.</w:t>
            </w:r>
          </w:p>
        </w:tc>
      </w:tr>
      <w:tr>
        <w:tc>
          <w:tcPr>
            <w:tcW w:type="dxa" w:w="2160"/>
          </w:tcPr>
          <w:p>
            <w:r/>
            <w:r>
              <w:t>IdentityUserRole / IdentityUserClaim / IdentityUserLogin / IdentityUserToken</w:t>
            </w:r>
          </w:p>
        </w:tc>
        <w:tc>
          <w:tcPr>
            <w:tcW w:type="dxa" w:w="2160"/>
          </w:tcPr>
          <w:p>
            <w:r/>
            <w:r>
              <w:t>identity.* (стандартные)</w:t>
            </w:r>
          </w:p>
        </w:tc>
        <w:tc>
          <w:tcPr>
            <w:tcW w:type="dxa" w:w="2160"/>
          </w:tcPr>
          <w:p>
            <w:r/>
            <w:r>
              <w:t>multi-tenant (UserRole) / cross-tenant (Role)</w:t>
            </w:r>
          </w:p>
        </w:tc>
        <w:tc>
          <w:tcPr>
            <w:tcW w:type="dxa" w:w="2160"/>
          </w:tcPr>
          <w:p>
            <w:r/>
            <w:r>
              <w:t>Стандартные таблицы ASP.NET Core Identity.</w:t>
            </w:r>
          </w:p>
        </w:tc>
      </w:tr>
      <w:tr>
        <w:tc>
          <w:tcPr>
            <w:tcW w:type="dxa" w:w="2160"/>
          </w:tcPr>
          <w:p>
            <w:r/>
            <w:r>
              <w:t>UserPasswordHistory</w:t>
            </w:r>
          </w:p>
        </w:tc>
        <w:tc>
          <w:tcPr>
            <w:tcW w:type="dxa" w:w="2160"/>
          </w:tcPr>
          <w:p>
            <w:r/>
            <w:r>
              <w:t>identity.user_password_history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История хешей паролей пользователя (последние 10). Поля: Id, UserId, PasswordHash, CreatedAt. См. PWD-04.</w:t>
            </w:r>
          </w:p>
        </w:tc>
      </w:tr>
      <w:tr>
        <w:tc>
          <w:tcPr>
            <w:tcW w:type="dxa" w:w="2160"/>
          </w:tcPr>
          <w:p>
            <w:r/>
            <w:r>
              <w:t>RefreshToken</w:t>
            </w:r>
          </w:p>
        </w:tc>
        <w:tc>
          <w:tcPr>
            <w:tcW w:type="dxa" w:w="2160"/>
          </w:tcPr>
          <w:p>
            <w:r/>
            <w:r>
              <w:t>identity.refresh_tokens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Refresh-токены API. Поля: Id, UserId, TenantId, Jti, TokenHash (SHA-256), ExpiresAt, IssuedAt, RevokedAt?, ReplacedByTokenId?, IpAddress, UserAgent. См. AUTH-03..05.</w:t>
            </w:r>
          </w:p>
        </w:tc>
      </w:tr>
      <w:tr>
        <w:tc>
          <w:tcPr>
            <w:tcW w:type="dxa" w:w="2160"/>
          </w:tcPr>
          <w:p>
            <w:r/>
            <w:r>
              <w:t>TwoFactorCode</w:t>
            </w:r>
          </w:p>
        </w:tc>
        <w:tc>
          <w:tcPr>
            <w:tcW w:type="dxa" w:w="2160"/>
          </w:tcPr>
          <w:p>
            <w:r/>
            <w:r>
              <w:t>identity.two_factor_codes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OTP-коды 2FA. Поля: Id, UserId, TenantId, CodeHash (HMAC-SHA256), Salt, ExpiresAt, AttemptCount, ConsumedAt?. См. 2FA-02..04.</w:t>
            </w:r>
          </w:p>
        </w:tc>
      </w:tr>
      <w:tr>
        <w:tc>
          <w:tcPr>
            <w:tcW w:type="dxa" w:w="2160"/>
          </w:tcPr>
          <w:p>
            <w:r/>
            <w:r>
              <w:t>PermissionGroup</w:t>
            </w:r>
          </w:p>
        </w:tc>
        <w:tc>
          <w:tcPr>
            <w:tcW w:type="dxa" w:w="2160"/>
          </w:tcPr>
          <w:p>
            <w:r/>
            <w:r>
              <w:t>permission_groups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Группа разрешений. Поля: Id, TenantId, Name, Description, IsActive, RowVersion (xmin), CreatedAt, CreatedByUserId, UpdatedAt, UpdatedByUserId.</w:t>
            </w:r>
          </w:p>
        </w:tc>
      </w:tr>
      <w:tr>
        <w:tc>
          <w:tcPr>
            <w:tcW w:type="dxa" w:w="2160"/>
          </w:tcPr>
          <w:p>
            <w:r/>
            <w:r>
              <w:t>MenuPermission</w:t>
            </w:r>
          </w:p>
        </w:tc>
        <w:tc>
          <w:tcPr>
            <w:tcW w:type="dxa" w:w="2160"/>
          </w:tcPr>
          <w:p>
            <w:r/>
            <w:r>
              <w:t>menu_permissions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Разрешения PG на пункты меню. PK = (PermissionGroupId, MenuKey). См. 4.2.1.</w:t>
            </w:r>
          </w:p>
        </w:tc>
      </w:tr>
      <w:tr>
        <w:tc>
          <w:tcPr>
            <w:tcW w:type="dxa" w:w="2160"/>
          </w:tcPr>
          <w:p>
            <w:r/>
            <w:r>
              <w:t>DashboardPermission</w:t>
            </w:r>
          </w:p>
        </w:tc>
        <w:tc>
          <w:tcPr>
            <w:tcW w:type="dxa" w:w="2160"/>
          </w:tcPr>
          <w:p>
            <w:r/>
            <w:r>
              <w:t>dashboard_permissions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Разрешения PG на дэшборды. Поля: PermissionGroupId, DashboardId, AccessLevel (битовая маска: View=1, Edit=2, Delete=4). См. 4.2.2.</w:t>
            </w:r>
          </w:p>
        </w:tc>
      </w:tr>
      <w:tr>
        <w:tc>
          <w:tcPr>
            <w:tcW w:type="dxa" w:w="2160"/>
          </w:tcPr>
          <w:p>
            <w:r/>
            <w:r>
              <w:t>Dashboard</w:t>
            </w:r>
          </w:p>
        </w:tc>
        <w:tc>
          <w:tcPr>
            <w:tcW w:type="dxa" w:w="2160"/>
          </w:tcPr>
          <w:p>
            <w:r/>
            <w:r>
              <w:t>dashboards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Экран. Поля: Id, TenantId, Name, Description, IsPublic, CreatedByUserId, CreatedAt, UpdatedAt, UpdatedByUserId, IsDeleted, DeletedAt?, DeletedByUserId?, RowVersion (xmin), LayoutJson (jsonb).</w:t>
            </w:r>
          </w:p>
        </w:tc>
      </w:tr>
      <w:tr>
        <w:tc>
          <w:tcPr>
            <w:tcW w:type="dxa" w:w="2160"/>
          </w:tcPr>
          <w:p>
            <w:r/>
            <w:r>
              <w:t>DashboardWidget</w:t>
            </w:r>
          </w:p>
        </w:tc>
        <w:tc>
          <w:tcPr>
            <w:tcW w:type="dxa" w:w="2160"/>
          </w:tcPr>
          <w:p>
            <w:r/>
            <w:r>
              <w:t>dashboard_widgets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Виджет на дэшборде (зарезервировано на следующую версию): Id, DashboardId, WidgetCatalogItemId, PositionJson (jsonb), ConfigJson (jsonb).</w:t>
            </w:r>
          </w:p>
        </w:tc>
      </w:tr>
      <w:tr>
        <w:tc>
          <w:tcPr>
            <w:tcW w:type="dxa" w:w="2160"/>
          </w:tcPr>
          <w:p>
            <w:r/>
            <w:r>
              <w:t>WidgetCatalogItem</w:t>
            </w:r>
          </w:p>
        </w:tc>
        <w:tc>
          <w:tcPr>
            <w:tcW w:type="dxa" w:w="2160"/>
          </w:tcPr>
          <w:p>
            <w:r/>
            <w:r>
              <w:t>widget_catalog</w:t>
            </w:r>
          </w:p>
        </w:tc>
        <w:tc>
          <w:tcPr>
            <w:tcW w:type="dxa" w:w="2160"/>
          </w:tcPr>
          <w:p>
            <w:r/>
            <w:r>
              <w:t>cross-tenant</w:t>
            </w:r>
          </w:p>
        </w:tc>
        <w:tc>
          <w:tcPr>
            <w:tcW w:type="dxa" w:w="2160"/>
          </w:tcPr>
          <w:p>
            <w:r/>
            <w:r>
              <w:t>Каталог виджетов. Поля: Id, Category, Name, Description, IconUrl, IsActive.</w:t>
            </w:r>
          </w:p>
        </w:tc>
      </w:tr>
      <w:tr>
        <w:tc>
          <w:tcPr>
            <w:tcW w:type="dxa" w:w="2160"/>
          </w:tcPr>
          <w:p>
            <w:r/>
            <w:r>
              <w:t>Queue</w:t>
            </w:r>
          </w:p>
        </w:tc>
        <w:tc>
          <w:tcPr>
            <w:tcW w:type="dxa" w:w="2160"/>
          </w:tcPr>
          <w:p>
            <w:r/>
            <w:r>
              <w:t>queues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Очередь CC. Поля: Id, TenantId, ExternalId, Name, IsActive.</w:t>
            </w:r>
          </w:p>
        </w:tc>
      </w:tr>
      <w:tr>
        <w:tc>
          <w:tcPr>
            <w:tcW w:type="dxa" w:w="2160"/>
          </w:tcPr>
          <w:p>
            <w:r/>
            <w:r>
              <w:t>Skill</w:t>
            </w:r>
          </w:p>
        </w:tc>
        <w:tc>
          <w:tcPr>
            <w:tcW w:type="dxa" w:w="2160"/>
          </w:tcPr>
          <w:p>
            <w:r/>
            <w:r>
              <w:t>skills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Навык. Аналогично Queue.</w:t>
            </w:r>
          </w:p>
        </w:tc>
      </w:tr>
      <w:tr>
        <w:tc>
          <w:tcPr>
            <w:tcW w:type="dxa" w:w="2160"/>
          </w:tcPr>
          <w:p>
            <w:r/>
            <w:r>
              <w:t>AgentSupergroup</w:t>
            </w:r>
          </w:p>
        </w:tc>
        <w:tc>
          <w:tcPr>
            <w:tcW w:type="dxa" w:w="2160"/>
          </w:tcPr>
          <w:p>
            <w:r/>
            <w:r>
              <w:t>agent_supergroups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Надгруппа. Аналогично Queue.</w:t>
            </w:r>
          </w:p>
        </w:tc>
      </w:tr>
      <w:tr>
        <w:tc>
          <w:tcPr>
            <w:tcW w:type="dxa" w:w="2160"/>
          </w:tcPr>
          <w:p>
            <w:r/>
            <w:r>
              <w:t>BusinessUnit</w:t>
            </w:r>
          </w:p>
        </w:tc>
        <w:tc>
          <w:tcPr>
            <w:tcW w:type="dxa" w:w="2160"/>
          </w:tcPr>
          <w:p>
            <w:r/>
            <w:r>
              <w:t>business_units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Бизнес-подразделение. Аналогично Queue.</w:t>
            </w:r>
          </w:p>
        </w:tc>
      </w:tr>
      <w:tr>
        <w:tc>
          <w:tcPr>
            <w:tcW w:type="dxa" w:w="2160"/>
          </w:tcPr>
          <w:p>
            <w:r/>
            <w:r>
              <w:t>PG_Queue / PG_Skill / PG_AgentSupergroup / PG_BusinessUnit</w:t>
            </w:r>
          </w:p>
        </w:tc>
        <w:tc>
          <w:tcPr>
            <w:tcW w:type="dxa" w:w="2160"/>
          </w:tcPr>
          <w:p>
            <w:r/>
            <w:r>
              <w:t>pg_queues / pg_skills / pg_agent_supergroups / pg_business_units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Списки разрешённых CC-объектов на PG. PK = (PermissionGroupId, ObjectId).</w:t>
            </w:r>
          </w:p>
        </w:tc>
      </w:tr>
      <w:tr>
        <w:tc>
          <w:tcPr>
            <w:tcW w:type="dxa" w:w="2160"/>
          </w:tcPr>
          <w:p>
            <w:r/>
            <w:r>
              <w:t>TenantSettings</w:t>
            </w:r>
          </w:p>
        </w:tc>
        <w:tc>
          <w:tcPr>
            <w:tcW w:type="dxa" w:w="2160"/>
          </w:tcPr>
          <w:p>
            <w:r/>
            <w:r>
              <w:t>tenant_settings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Настройки тенанта (one-to-one с Tenant): PasswordPolicy (json), Require2faForAll, AuditRetentionDays, DefaultLocale, EmailProviderConfig (зашифровано через pgcrypto), SsoConfigurationId?.</w:t>
            </w:r>
          </w:p>
        </w:tc>
      </w:tr>
      <w:tr>
        <w:tc>
          <w:tcPr>
            <w:tcW w:type="dxa" w:w="2160"/>
          </w:tcPr>
          <w:p>
            <w:r/>
            <w:r>
              <w:t>SsoConfiguration</w:t>
            </w:r>
          </w:p>
        </w:tc>
        <w:tc>
          <w:tcPr>
            <w:tcW w:type="dxa" w:w="2160"/>
          </w:tcPr>
          <w:p>
            <w:r/>
            <w:r>
              <w:t>sso_configurations</w:t>
            </w:r>
          </w:p>
        </w:tc>
        <w:tc>
          <w:tcPr>
            <w:tcW w:type="dxa" w:w="2160"/>
          </w:tcPr>
          <w:p>
            <w:r/>
            <w:r>
              <w:t>multi-tenant</w:t>
            </w:r>
          </w:p>
        </w:tc>
        <w:tc>
          <w:tcPr>
            <w:tcW w:type="dxa" w:w="2160"/>
          </w:tcPr>
          <w:p>
            <w:r/>
            <w:r>
              <w:t>Настройки SSO для тенанта. Поля: Id, TenantId, Provider (SAML/OIDC/AD), MetadataUrl, ClientId, ClientSecret (зашифровано), ClaimMappings (jsonb), IsActive.</w:t>
            </w:r>
          </w:p>
        </w:tc>
      </w:tr>
      <w:tr>
        <w:tc>
          <w:tcPr>
            <w:tcW w:type="dxa" w:w="2160"/>
          </w:tcPr>
          <w:p>
            <w:r/>
            <w:r>
              <w:t>AuditLog</w:t>
            </w:r>
          </w:p>
        </w:tc>
        <w:tc>
          <w:tcPr>
            <w:tcW w:type="dxa" w:w="2160"/>
          </w:tcPr>
          <w:p>
            <w:r/>
            <w:r>
              <w:t>audit.audit_logs</w:t>
            </w:r>
          </w:p>
        </w:tc>
        <w:tc>
          <w:tcPr>
            <w:tcW w:type="dxa" w:w="2160"/>
          </w:tcPr>
          <w:p>
            <w:r/>
            <w:r>
              <w:t>multi-tenant (TenantId nullable)</w:t>
            </w:r>
          </w:p>
        </w:tc>
        <w:tc>
          <w:tcPr>
            <w:tcW w:type="dxa" w:w="2160"/>
          </w:tcPr>
          <w:p>
            <w:r/>
            <w:r>
              <w:t>Запись журнала аудита. Партиционирование по месяцам по CreatedAt (декларативное в PostgreSQL). Поле Details — jsonb с GIN-индексом.</w:t>
            </w:r>
          </w:p>
        </w:tc>
      </w:tr>
    </w:tbl>
    <w:p>
      <w:r>
        <w:rPr>
          <w:b/>
        </w:rPr>
        <w:t xml:space="preserve">[DATA-01] </w:t>
      </w:r>
      <w:r>
        <w:t>Все timestamp-поля хранятся в UTC (PostgreSQL timestamptz). Конвертация в локальное время пользователя (на основе PreferredLocale) выполняется на UI-слое.</w:t>
      </w:r>
    </w:p>
    <w:p>
      <w:r>
        <w:rPr>
          <w:b/>
        </w:rPr>
        <w:t xml:space="preserve">[DATA-02] </w:t>
      </w:r>
      <w:r>
        <w:t>Все mutable бизнес-сущности реализуют интерфейс IAuditableEntity (поля CreatedAt, CreatedByUserId, UpdatedAt, UpdatedByUserId), заполняемый автоматически через EF Core SaveChangesInterceptor. Аудит-поля сущностей не заменяют AuditLog (раздел 6) и предназначены для отображения в UI.</w:t>
      </w:r>
    </w:p>
    <w:p>
      <w:r>
        <w:rPr>
          <w:b/>
        </w:rPr>
        <w:t xml:space="preserve">[DATA-03] </w:t>
      </w:r>
      <w:r>
        <w:t>Optimistic concurrency для часто редактируемых сущностей (Dashboard, PermissionGroup): используется системная колонка PostgreSQL xmin как concurrency token (через атрибут [ConcurrencyCheck] и Npgsql-конвенцию). При конфликте возвращается DbUpdateConcurrency-Exception, которое на UI-уровне преобразуется в сообщение «Запись изменена другим пользователем».</w:t>
      </w:r>
    </w:p>
    <w:p>
      <w:r>
        <w:rPr>
          <w:b/>
        </w:rPr>
        <w:t xml:space="preserve">[DATA-04] </w:t>
      </w:r>
      <w:r>
        <w:t>Soft-delete для Dashboard включается флагом конфигурации тенанта. При включении добавляется Global Query Filter "e =&gt; !e.IsDeleted" (комбинируемый с фильтром по TenantId), а в сущности заполняются IsDeleted, DeletedAt, DeletedByUserId. Физическое удаление soft-deleted дэшбордов выполняется фоновым сервисом по расписанию (настраивается, по умолчанию 90 дней).</w:t>
      </w:r>
    </w:p>
    <w:p>
      <w:r>
        <w:rPr>
          <w:b/>
        </w:rPr>
        <w:t xml:space="preserve">[DATA-05] </w:t>
      </w:r>
      <w:r>
        <w:t>Первичные ключи всех сущностей — uuid, генерируемый как UUIDv7 (RFC 9562) на стороне приложения. Это обеспечивает монотонность по времени и минимизирует фрагментацию B-Tree индексов PostgreSQL. Использование gen_random_uuid() (UUIDv4) для PK мультитенантных таблиц запрещено.</w:t>
      </w:r>
    </w:p>
    <w:p>
      <w:r>
        <w:rPr>
          <w:b/>
        </w:rPr>
        <w:t xml:space="preserve">[DATA-06] </w:t>
      </w:r>
      <w:r>
        <w:t>Шифрование чувствительных колонок (TenantSettings.EmailProviderConfig, SsoConfiguration.ClientSecret, потенциально другие секреты): на уровне приложения через ASP.NET Core Data Protection с ключами в Azure Key Vault / HashiCorp Vault. Дополнительно в PostgreSQL может быть включён pgcrypto для шифрования на уровне БД (определяется на этапе проектирования). Хеши OTP, refresh-токенов и паролей в дополнительном шифровании не нуждаются (уже хешированы).</w:t>
      </w:r>
    </w:p>
    <w:p>
      <w:r>
        <w:rPr>
          <w:b/>
        </w:rPr>
        <w:t xml:space="preserve">[DATA-07] </w:t>
      </w:r>
      <w:r>
        <w:t>Сидинг (миграция начальных данных): при первом запуске Identity-роли (Superadmin, Administrator, Editor, Viewer); системный тенант "platform" с Superadmin-учёткой; обязательная смена пароля Superadmin при первом входе. Сидинг идемпотентен.</w:t>
      </w:r>
    </w:p>
    <w:p>
      <w:r>
        <w:rPr>
          <w:b/>
        </w:rPr>
        <w:t xml:space="preserve">[DATA-08] </w:t>
      </w:r>
      <w:r>
        <w:t>Уникальные индексы: tenants(slug); identity.users(NormalizedEmail, TenantId); identity.users(NormalizedUserName, TenantId); permission_groups(TenantId, Name). Регулярные индексы: все FK-поля; audit.audit_logs(TenantId, CreatedAt DESC); audit.audit_logs(EventType, CreatedAt DESC); audit.audit_logs USING GIN (Details jsonb_path_ops); dashboards(TenantId, Name).</w:t>
      </w:r>
    </w:p>
    <w:p>
      <w:pPr>
        <w:pStyle w:val="Heading2"/>
      </w:pPr>
      <w:r>
        <w:t>2.5 Требования к диаграммам</w:t>
      </w:r>
    </w:p>
    <w:p>
      <w:r>
        <w:rPr>
          <w:b/>
        </w:rPr>
        <w:t xml:space="preserve">[ARCH-12] </w:t>
      </w:r>
      <w:r>
        <w:t>К началу разработки разработчик должен предоставить и поддерживать в актуальном состоянии следующие диаграммы (PlantUML или Mermaid в репозитории, экспорт в PNG/SVG):</w:t>
      </w:r>
    </w:p>
    <w:p>
      <w:pPr>
        <w:pStyle w:val="ListBullet"/>
      </w:pPr>
      <w:r>
        <w:t>C4-диаграмма Context — взаимодействие пользователя, оболочки, БД, Redis, email-провайдера, SSO.</w:t>
      </w:r>
    </w:p>
    <w:p>
      <w:pPr>
        <w:pStyle w:val="ListBullet"/>
      </w:pPr>
      <w:r>
        <w:t>C4-диаграмма Container — Web, Api, PostgreSQL, Redis, фоновые сервисы.</w:t>
      </w:r>
    </w:p>
    <w:p>
      <w:pPr>
        <w:pStyle w:val="ListBullet"/>
      </w:pPr>
      <w:r>
        <w:t>C4-диаграмма Component — основные модули Application и Infrastructure.</w:t>
      </w:r>
    </w:p>
    <w:p>
      <w:pPr>
        <w:pStyle w:val="ListBullet"/>
      </w:pPr>
      <w:r>
        <w:t>ER-диаграмма базы данных (Приложение Г).</w:t>
      </w:r>
    </w:p>
    <w:p>
      <w:pPr>
        <w:pStyle w:val="ListBullet"/>
      </w:pPr>
      <w:r>
        <w:t>Диаграмма последовательностей: процессы Login + 2FA, Refresh Token, Tenant resolution.</w:t>
      </w:r>
    </w:p>
    <w:p>
      <w:r>
        <w:br w:type="page"/>
      </w:r>
    </w:p>
    <w:p>
      <w:pPr>
        <w:pStyle w:val="Heading1"/>
      </w:pPr>
      <w:r>
        <w:t>3. Управление пользователями</w:t>
      </w:r>
    </w:p>
    <w:p>
      <w:pPr>
        <w:pStyle w:val="Heading2"/>
      </w:pPr>
      <w:r>
        <w:t>3.1 Роли пользователей</w:t>
      </w:r>
    </w:p>
    <w:p>
      <w:r>
        <w:t>В системе определены четыре фиксированные роли, реализованные через ASP.NET Core Identity Roles (таблица identity.roles, IdentityRole&lt;Guid&gt;). Назначение роли — через IdentityUserRole. Один пользователь — одна роль (инвариант, проверяемый при сохранении).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Роль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Права и возможности</w:t>
            </w:r>
          </w:p>
        </w:tc>
      </w:tr>
      <w:tr>
        <w:tc>
          <w:tcPr>
            <w:tcW w:type="dxa" w:w="4320"/>
          </w:tcPr>
          <w:p>
            <w:r/>
            <w:r>
              <w:t>Superadmin</w:t>
            </w:r>
          </w:p>
        </w:tc>
        <w:tc>
          <w:tcPr>
            <w:tcW w:type="dxa" w:w="4320"/>
          </w:tcPr>
          <w:p>
            <w:r/>
            <w:r>
              <w:t>Полный доступ ко всем функциям всех тенантов. Управление тенантами и их жизненным циклом. Не ограничивается Permission Group.</w:t>
            </w:r>
          </w:p>
        </w:tc>
      </w:tr>
      <w:tr>
        <w:tc>
          <w:tcPr>
            <w:tcW w:type="dxa" w:w="4320"/>
          </w:tcPr>
          <w:p>
            <w:r/>
            <w:r>
              <w:t>Administrator</w:t>
            </w:r>
          </w:p>
        </w:tc>
        <w:tc>
          <w:tcPr>
            <w:tcW w:type="dxa" w:w="4320"/>
          </w:tcPr>
          <w:p>
            <w:r/>
            <w:r>
              <w:t>Управление пользователями, Permission Groups и настройками в рамках своего тенанта. Просмотр аудита тенанта. Создание/редактирование/удаление дэшбордов в рамках своей PG.</w:t>
            </w:r>
          </w:p>
        </w:tc>
      </w:tr>
      <w:tr>
        <w:tc>
          <w:tcPr>
            <w:tcW w:type="dxa" w:w="4320"/>
          </w:tcPr>
          <w:p>
            <w:r/>
            <w:r>
              <w:t>Editor</w:t>
            </w:r>
          </w:p>
        </w:tc>
        <w:tc>
          <w:tcPr>
            <w:tcW w:type="dxa" w:w="4320"/>
          </w:tcPr>
          <w:p>
            <w:r/>
            <w:r>
              <w:t>Создание, редактирование и удаление дэшбордов в пределах разрешений своей PG.</w:t>
            </w:r>
          </w:p>
        </w:tc>
      </w:tr>
      <w:tr>
        <w:tc>
          <w:tcPr>
            <w:tcW w:type="dxa" w:w="4320"/>
          </w:tcPr>
          <w:p>
            <w:r/>
            <w:r>
              <w:t>Viewer</w:t>
            </w:r>
          </w:p>
        </w:tc>
        <w:tc>
          <w:tcPr>
            <w:tcW w:type="dxa" w:w="4320"/>
          </w:tcPr>
          <w:p>
            <w:r/>
            <w:r>
              <w:t>Только просмотр дэшбордов, доступных согласно Permission Group.</w:t>
            </w:r>
          </w:p>
        </w:tc>
      </w:tr>
    </w:tbl>
    <w:p>
      <w:r>
        <w:rPr>
          <w:i/>
        </w:rPr>
        <w:t>⚠ Роль определяет тип доступа (что пользователь может делать в принципе). Permission Group определяет, к каким конкретным объектам этот доступ применяется.</w:t>
      </w:r>
    </w:p>
    <w:p>
      <w:pPr>
        <w:pStyle w:val="Heading2"/>
      </w:pPr>
      <w:r>
        <w:t>3.2 Атрибуты пользователя</w:t>
      </w:r>
    </w:p>
    <w:p>
      <w:r>
        <w:t>ApplicationUser : IdentityUser&lt;Guid&gt;. Дополнительные поля поверх стандартных: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uuid (UUIDv7)</w:t>
            </w:r>
          </w:p>
        </w:tc>
        <w:tc>
          <w:tcPr>
            <w:tcW w:type="dxa" w:w="2880"/>
          </w:tcPr>
          <w:p>
            <w:r/>
            <w:r>
              <w:t>Уникальный идентификатор (PK), наследуется от IdentityUser</w:t>
            </w:r>
          </w:p>
        </w:tc>
      </w:tr>
      <w:tr>
        <w:tc>
          <w:tcPr>
            <w:tcW w:type="dxa" w:w="2880"/>
          </w:tcPr>
          <w:p>
            <w:r/>
            <w:r>
              <w:t>TenantId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>Принадлежность к тенанту</w:t>
            </w:r>
          </w:p>
        </w:tc>
      </w:tr>
      <w:tr>
        <w:tc>
          <w:tcPr>
            <w:tcW w:type="dxa" w:w="2880"/>
          </w:tcPr>
          <w:p>
            <w:r/>
            <w:r>
              <w:t>UserName</w:t>
            </w:r>
          </w:p>
        </w:tc>
        <w:tc>
          <w:tcPr>
            <w:tcW w:type="dxa" w:w="2880"/>
          </w:tcPr>
          <w:p>
            <w:r/>
            <w:r>
              <w:t>varchar(256)</w:t>
            </w:r>
          </w:p>
        </w:tc>
        <w:tc>
          <w:tcPr>
            <w:tcW w:type="dxa" w:w="2880"/>
          </w:tcPr>
          <w:p>
            <w:r/>
            <w:r>
              <w:t>Логин (уникален в рамках тенанта; индекс по NormalizedUserName + TenantId)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varchar(256)</w:t>
            </w:r>
          </w:p>
        </w:tc>
        <w:tc>
          <w:tcPr>
            <w:tcW w:type="dxa" w:w="2880"/>
          </w:tcPr>
          <w:p>
            <w:r/>
            <w:r>
              <w:t>Email; уникален в рамках тенанта; используется для 2FA и уведомлений</w:t>
            </w:r>
          </w:p>
        </w:tc>
      </w:tr>
      <w:tr>
        <w:tc>
          <w:tcPr>
            <w:tcW w:type="dxa" w:w="2880"/>
          </w:tcPr>
          <w:p>
            <w:r/>
            <w:r>
              <w:t>PasswordHash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Хеш пароля (управляется Identity, PBKDF2)</w:t>
            </w:r>
          </w:p>
        </w:tc>
      </w:tr>
      <w:tr>
        <w:tc>
          <w:tcPr>
            <w:tcW w:type="dxa" w:w="2880"/>
          </w:tcPr>
          <w:p>
            <w:r/>
            <w:r>
              <w:t>FirstName</w:t>
            </w:r>
          </w:p>
        </w:tc>
        <w:tc>
          <w:tcPr>
            <w:tcW w:type="dxa" w:w="2880"/>
          </w:tcPr>
          <w:p>
            <w:r/>
            <w:r>
              <w:t>varchar(100)</w:t>
            </w:r>
          </w:p>
        </w:tc>
        <w:tc>
          <w:tcPr>
            <w:tcW w:type="dxa" w:w="2880"/>
          </w:tcPr>
          <w:p>
            <w:r/>
            <w:r>
              <w:t>Имя</w:t>
            </w:r>
          </w:p>
        </w:tc>
      </w:tr>
      <w:tr>
        <w:tc>
          <w:tcPr>
            <w:tcW w:type="dxa" w:w="2880"/>
          </w:tcPr>
          <w:p>
            <w:r/>
            <w:r>
              <w:t>LastName</w:t>
            </w:r>
          </w:p>
        </w:tc>
        <w:tc>
          <w:tcPr>
            <w:tcW w:type="dxa" w:w="2880"/>
          </w:tcPr>
          <w:p>
            <w:r/>
            <w:r>
              <w:t>varchar(100)</w:t>
            </w:r>
          </w:p>
        </w:tc>
        <w:tc>
          <w:tcPr>
            <w:tcW w:type="dxa" w:w="2880"/>
          </w:tcPr>
          <w:p>
            <w:r/>
            <w:r>
              <w:t>Фамилия</w:t>
            </w:r>
          </w:p>
        </w:tc>
      </w:tr>
      <w:tr>
        <w:tc>
          <w:tcPr>
            <w:tcW w:type="dxa" w:w="2880"/>
          </w:tcPr>
          <w:p>
            <w:r/>
            <w:r>
              <w:t>PermissionGroupId</w:t>
            </w:r>
          </w:p>
        </w:tc>
        <w:tc>
          <w:tcPr>
            <w:tcW w:type="dxa" w:w="2880"/>
          </w:tcPr>
          <w:p>
            <w:r/>
            <w:r>
              <w:t>uuid?</w:t>
            </w:r>
          </w:p>
        </w:tc>
        <w:tc>
          <w:tcPr>
            <w:tcW w:type="dxa" w:w="2880"/>
          </w:tcPr>
          <w:p>
            <w:r/>
            <w:r>
              <w:t>Ссылка на Permission Group (NULL для роли Superadmin)</w:t>
            </w:r>
          </w:p>
        </w:tc>
      </w:tr>
      <w:tr>
        <w:tc>
          <w:tcPr>
            <w:tcW w:type="dxa" w:w="2880"/>
          </w:tcPr>
          <w:p>
            <w:r/>
            <w:r>
              <w:t>IsActive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Флаг активности (мягкая блокировка)</w:t>
            </w:r>
          </w:p>
        </w:tc>
      </w:tr>
      <w:tr>
        <w:tc>
          <w:tcPr>
            <w:tcW w:type="dxa" w:w="2880"/>
          </w:tcPr>
          <w:p>
            <w:r/>
            <w:r>
              <w:t>Is2faEnabled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Включена ли 2FA по email для пользователя</w:t>
            </w:r>
          </w:p>
        </w:tc>
      </w:tr>
      <w:tr>
        <w:tc>
          <w:tcPr>
            <w:tcW w:type="dxa" w:w="2880"/>
          </w:tcPr>
          <w:p>
            <w:r/>
            <w:r>
              <w:t>AccessFailedCount</w:t>
            </w:r>
          </w:p>
        </w:tc>
        <w:tc>
          <w:tcPr>
            <w:tcW w:type="dxa" w:w="2880"/>
          </w:tcPr>
          <w:p>
            <w:r/>
            <w:r>
              <w:t>integer</w:t>
            </w:r>
          </w:p>
        </w:tc>
        <w:tc>
          <w:tcPr>
            <w:tcW w:type="dxa" w:w="2880"/>
          </w:tcPr>
          <w:p>
            <w:r/>
            <w:r>
              <w:t>Счётчик неудачных попыток (стандартное поле Identity)</w:t>
            </w:r>
          </w:p>
        </w:tc>
      </w:tr>
      <w:tr>
        <w:tc>
          <w:tcPr>
            <w:tcW w:type="dxa" w:w="2880"/>
          </w:tcPr>
          <w:p>
            <w:r/>
            <w:r>
              <w:t>LockoutEnd</w:t>
            </w:r>
          </w:p>
        </w:tc>
        <w:tc>
          <w:tcPr>
            <w:tcW w:type="dxa" w:w="2880"/>
          </w:tcPr>
          <w:p>
            <w:r/>
            <w:r>
              <w:t>timestamptz?</w:t>
            </w:r>
          </w:p>
        </w:tc>
        <w:tc>
          <w:tcPr>
            <w:tcW w:type="dxa" w:w="2880"/>
          </w:tcPr>
          <w:p>
            <w:r/>
            <w:r>
              <w:t>Время окончания блокировки (стандартное поле Identity)</w:t>
            </w:r>
          </w:p>
        </w:tc>
      </w:tr>
      <w:tr>
        <w:tc>
          <w:tcPr>
            <w:tcW w:type="dxa" w:w="2880"/>
          </w:tcPr>
          <w:p>
            <w:r/>
            <w:r>
              <w:t>CreatedAt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  <w:r>
              <w:t>Дата создания (UTC)</w:t>
            </w:r>
          </w:p>
        </w:tc>
      </w:tr>
      <w:tr>
        <w:tc>
          <w:tcPr>
            <w:tcW w:type="dxa" w:w="2880"/>
          </w:tcPr>
          <w:p>
            <w:r/>
            <w:r>
              <w:t>LastLoginAt</w:t>
            </w:r>
          </w:p>
        </w:tc>
        <w:tc>
          <w:tcPr>
            <w:tcW w:type="dxa" w:w="2880"/>
          </w:tcPr>
          <w:p>
            <w:r/>
            <w:r>
              <w:t>timestamptz?</w:t>
            </w:r>
          </w:p>
        </w:tc>
        <w:tc>
          <w:tcPr>
            <w:tcW w:type="dxa" w:w="2880"/>
          </w:tcPr>
          <w:p>
            <w:r/>
            <w:r>
              <w:t>Последний успешный вход (UTC)</w:t>
            </w:r>
          </w:p>
        </w:tc>
      </w:tr>
      <w:tr>
        <w:tc>
          <w:tcPr>
            <w:tcW w:type="dxa" w:w="2880"/>
          </w:tcPr>
          <w:p>
            <w:r/>
            <w:r>
              <w:t>PreferredLocale</w:t>
            </w:r>
          </w:p>
        </w:tc>
        <w:tc>
          <w:tcPr>
            <w:tcW w:type="dxa" w:w="2880"/>
          </w:tcPr>
          <w:p>
            <w:r/>
            <w:r>
              <w:t>varchar(10)</w:t>
            </w:r>
          </w:p>
        </w:tc>
        <w:tc>
          <w:tcPr>
            <w:tcW w:type="dxa" w:w="2880"/>
          </w:tcPr>
          <w:p>
            <w:r/>
            <w:r>
              <w:t>Язык интерфейса (BCP-47, например ru-RU, ar-AE)</w:t>
            </w:r>
          </w:p>
        </w:tc>
      </w:tr>
      <w:tr>
        <w:tc>
          <w:tcPr>
            <w:tcW w:type="dxa" w:w="2880"/>
          </w:tcPr>
          <w:p>
            <w:r/>
            <w:r>
              <w:t>MustChangePasswordAt</w:t>
            </w:r>
          </w:p>
        </w:tc>
        <w:tc>
          <w:tcPr>
            <w:tcW w:type="dxa" w:w="2880"/>
          </w:tcPr>
          <w:p>
            <w:r/>
            <w:r>
              <w:t>timestamptz?</w:t>
            </w:r>
          </w:p>
        </w:tc>
        <w:tc>
          <w:tcPr>
            <w:tcW w:type="dxa" w:w="2880"/>
          </w:tcPr>
          <w:p>
            <w:r/>
            <w:r>
              <w:t>Если установлено — при следующем входе требуется смена пароля</w:t>
            </w:r>
          </w:p>
        </w:tc>
      </w:tr>
    </w:tbl>
    <w:p>
      <w:r>
        <w:rPr>
          <w:i/>
        </w:rPr>
        <w:t>⚠ Поле Role в самой таблице users отсутствует: роль хранится в стандартной таблице identity.user_roles. Запрос «роль пользователя» материализуется через JOIN или денормализуется в claim в момент аутентификации.</w:t>
      </w:r>
    </w:p>
    <w:p>
      <w:pPr>
        <w:pStyle w:val="Heading2"/>
      </w:pPr>
      <w:r>
        <w:t>3.3 Функциональные требования — управление пользователями</w:t>
      </w:r>
    </w:p>
    <w:p>
      <w:pPr>
        <w:pStyle w:val="Heading3"/>
      </w:pPr>
      <w:r>
        <w:t>3.3.1 Создание пользователя</w:t>
      </w:r>
    </w:p>
    <w:p>
      <w:r>
        <w:rPr>
          <w:b/>
        </w:rPr>
        <w:t xml:space="preserve">[USR-01] </w:t>
      </w:r>
      <w:r>
        <w:t>Administrator и Superadmin могут создавать новых пользователей в рамках своего тенанта.</w:t>
      </w:r>
    </w:p>
    <w:p>
      <w:r>
        <w:rPr>
          <w:b/>
        </w:rPr>
        <w:t xml:space="preserve">[USR-02] </w:t>
      </w:r>
      <w:r>
        <w:t>При создании пользователя обязательны: UserName, Email, Role, PermissionGroupId (если роль не Superadmin).</w:t>
      </w:r>
    </w:p>
    <w:p>
      <w:r>
        <w:rPr>
          <w:b/>
        </w:rPr>
        <w:t xml:space="preserve">[USR-03] </w:t>
      </w:r>
      <w:r>
        <w:t>Система должна генерировать временный пароль и отправлять его на email пользователя. При первом входе пользователь обязан сменить пароль (MustChangePasswordAt = NOW()).</w:t>
      </w:r>
    </w:p>
    <w:p>
      <w:r>
        <w:rPr>
          <w:b/>
        </w:rPr>
        <w:t xml:space="preserve">[USR-04] </w:t>
      </w:r>
      <w:r>
        <w:t>Email должен проходить валидацию формата и проверку уникальности в рамках тенанта. Дублирование email недопустимо.</w:t>
      </w:r>
    </w:p>
    <w:p>
      <w:r>
        <w:rPr>
          <w:b/>
        </w:rPr>
        <w:t xml:space="preserve">[USR-05] </w:t>
      </w:r>
      <w:r>
        <w:t>Administrator не может создавать пользователей с ролью Superadmin или с TenantId, отличным от собственного.</w:t>
      </w:r>
    </w:p>
    <w:p>
      <w:pPr>
        <w:pStyle w:val="Heading3"/>
      </w:pPr>
      <w:r>
        <w:t>3.3.2 Редактирование пользователя</w:t>
      </w:r>
    </w:p>
    <w:p>
      <w:r>
        <w:rPr>
          <w:b/>
        </w:rPr>
        <w:t xml:space="preserve">[USR-06] </w:t>
      </w:r>
      <w:r>
        <w:t>Доступно изменение: FirstName, LastName, Email, Role, PermissionGroupId, IsActive, PreferredLocale.</w:t>
      </w:r>
    </w:p>
    <w:p>
      <w:r>
        <w:rPr>
          <w:b/>
        </w:rPr>
        <w:t xml:space="preserve">[USR-07] </w:t>
      </w:r>
      <w:r>
        <w:t>Смена роли пользователя должна фиксироваться в аудите с указанием предыдущей и новой роли.</w:t>
      </w:r>
    </w:p>
    <w:p>
      <w:r>
        <w:rPr>
          <w:b/>
        </w:rPr>
        <w:t xml:space="preserve">[USR-08] </w:t>
      </w:r>
      <w:r>
        <w:t>Администратор не может изменить собственную роль.</w:t>
      </w:r>
    </w:p>
    <w:p>
      <w:pPr>
        <w:pStyle w:val="Heading3"/>
      </w:pPr>
      <w:r>
        <w:t>3.3.3 Блокировка и восстановление</w:t>
      </w:r>
    </w:p>
    <w:p>
      <w:r>
        <w:rPr>
          <w:b/>
        </w:rPr>
        <w:t xml:space="preserve">[USR-09] </w:t>
      </w:r>
      <w:r>
        <w:t>Administrator может деактивировать пользователя (IsActive = false). Деактивированный пользователь немедленно лишается возможности войти; активные сессии — для Blazor завершаются через CircuitHandler по событию смены IsActive, для Api все его refresh-токены помечаются Revoked, access-токены добавляются в revocation list (см. AUTH-05).</w:t>
      </w:r>
    </w:p>
    <w:p>
      <w:r>
        <w:rPr>
          <w:b/>
        </w:rPr>
        <w:t xml:space="preserve">[USR-10] </w:t>
      </w:r>
      <w:r>
        <w:t>Восстановление (IsActive = true) доступно Administrator и Superadmin.</w:t>
      </w:r>
    </w:p>
    <w:p>
      <w:pPr>
        <w:pStyle w:val="Heading3"/>
      </w:pPr>
      <w:r>
        <w:t>3.3.4 Сброс пароля</w:t>
      </w:r>
    </w:p>
    <w:p>
      <w:r>
        <w:rPr>
          <w:b/>
        </w:rPr>
        <w:t xml:space="preserve">[USR-11] </w:t>
      </w:r>
      <w:r>
        <w:t>Administrator может инициировать сброс пароля для любого пользователя тенанта. Система генерирует одноразовый токен (хранится в identity.user_tokens, время жизни 24 часа) и отправляет ссылку с токеном на email пользователя.</w:t>
      </w:r>
    </w:p>
    <w:p>
      <w:r>
        <w:rPr>
          <w:b/>
        </w:rPr>
        <w:t xml:space="preserve">[USR-12] </w:t>
      </w:r>
      <w:r>
        <w:t>Пользователь может самостоятельно запросить сброс пароля через форму «Забыли пароль?». Ссылка отправляется на зарегистрированный email (вне зависимости от существования пользователя ответ UI унифицирован — см. BFP-03).</w:t>
      </w:r>
    </w:p>
    <w:p>
      <w:pPr>
        <w:pStyle w:val="Heading3"/>
      </w:pPr>
      <w:r>
        <w:t>3.3.5 Просмотр списка пользователей</w:t>
      </w:r>
    </w:p>
    <w:p>
      <w:r>
        <w:rPr>
          <w:b/>
        </w:rPr>
        <w:t xml:space="preserve">[USR-13] </w:t>
      </w:r>
      <w:r>
        <w:t>Список пользователей должен поддерживать серверную пагинацию (page size: 10/25/50/100), сортировку по всем полям и фильтрацию по: UserName, Email, Role, PermissionGroup, IsActive.</w:t>
      </w:r>
    </w:p>
    <w:p>
      <w:r>
        <w:rPr>
          <w:b/>
        </w:rPr>
        <w:t xml:space="preserve">[USR-14] </w:t>
      </w:r>
      <w:r>
        <w:t>Administrator видит только пользователей своего тенанта. Superadmin видит пользователей всех тенантов с фильтрацией по TenantId.</w:t>
      </w:r>
    </w:p>
    <w:p>
      <w:r>
        <w:br w:type="page"/>
      </w:r>
    </w:p>
    <w:p>
      <w:pPr>
        <w:pStyle w:val="Heading1"/>
      </w:pPr>
      <w:r>
        <w:t>4. Система управления разрешениями (Permission Groups)</w:t>
      </w:r>
    </w:p>
    <w:p>
      <w:pPr>
        <w:pStyle w:val="Heading2"/>
      </w:pPr>
      <w:r>
        <w:t>4.1 Концепция</w:t>
      </w:r>
    </w:p>
    <w:p>
      <w:r>
        <w:t>Каждый пользователь (кроме Superadmin) принадлежит ровно одной Permission Group. Permission Group определяет:</w:t>
      </w:r>
    </w:p>
    <w:p>
      <w:pPr>
        <w:pStyle w:val="ListBullet"/>
      </w:pPr>
      <w:r>
        <w:t>Видимость пунктов навигационного меню (через таблицу menu_permissions).</w:t>
      </w:r>
    </w:p>
    <w:p>
      <w:pPr>
        <w:pStyle w:val="ListBullet"/>
      </w:pPr>
      <w:r>
        <w:t>Доступ к экранам (дэшбордам): View, Edit, Delete (через таблицу dashboard_permissions).</w:t>
      </w:r>
    </w:p>
    <w:p>
      <w:pPr>
        <w:pStyle w:val="ListBullet"/>
      </w:pPr>
      <w:r>
        <w:t>Фильтрацию данных CC-объектов: Queues, Skills, Agent Supergroups, Business Units (через таблицы pg_queues, pg_skills, pg_agent_supergroups, pg_business_units).</w:t>
      </w:r>
    </w:p>
    <w:p>
      <w:r>
        <w:rPr>
          <w:i/>
        </w:rPr>
        <w:t>⚠ Permission Group не заменяет роль. Роль определяет тип действий, PG — область применения.</w:t>
      </w:r>
    </w:p>
    <w:p>
      <w:pPr>
        <w:pStyle w:val="Heading2"/>
      </w:pPr>
      <w:r>
        <w:t>4.2 Структура разрешений</w:t>
      </w:r>
    </w:p>
    <w:p>
      <w:pPr>
        <w:pStyle w:val="Heading3"/>
      </w:pPr>
      <w:r>
        <w:t>4.2.1 Разрешения на меню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Пункт меню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Ключ разрешения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Применимые роли</w:t>
            </w:r>
          </w:p>
        </w:tc>
      </w:tr>
      <w:tr>
        <w:tc>
          <w:tcPr>
            <w:tcW w:type="dxa" w:w="2880"/>
          </w:tcPr>
          <w:p>
            <w:r/>
            <w:r>
              <w:t>Дэшборды</w:t>
            </w:r>
          </w:p>
        </w:tc>
        <w:tc>
          <w:tcPr>
            <w:tcW w:type="dxa" w:w="2880"/>
          </w:tcPr>
          <w:p>
            <w:r/>
            <w:r>
              <w:t>menu.dashboards</w:t>
            </w:r>
          </w:p>
        </w:tc>
        <w:tc>
          <w:tcPr>
            <w:tcW w:type="dxa" w:w="2880"/>
          </w:tcPr>
          <w:p>
            <w:r/>
            <w:r>
              <w:t>Все</w:t>
            </w:r>
          </w:p>
        </w:tc>
      </w:tr>
      <w:tr>
        <w:tc>
          <w:tcPr>
            <w:tcW w:type="dxa" w:w="2880"/>
          </w:tcPr>
          <w:p>
            <w:r/>
            <w:r>
              <w:t>Управление пользователями</w:t>
            </w:r>
          </w:p>
        </w:tc>
        <w:tc>
          <w:tcPr>
            <w:tcW w:type="dxa" w:w="2880"/>
          </w:tcPr>
          <w:p>
            <w:r/>
            <w:r>
              <w:t>menu.users</w:t>
            </w:r>
          </w:p>
        </w:tc>
        <w:tc>
          <w:tcPr>
            <w:tcW w:type="dxa" w:w="2880"/>
          </w:tcPr>
          <w:p>
            <w:r/>
            <w:r>
              <w:t>Superadmin, Administrator</w:t>
            </w:r>
          </w:p>
        </w:tc>
      </w:tr>
      <w:tr>
        <w:tc>
          <w:tcPr>
            <w:tcW w:type="dxa" w:w="2880"/>
          </w:tcPr>
          <w:p>
            <w:r/>
            <w:r>
              <w:t>Permission Groups</w:t>
            </w:r>
          </w:p>
        </w:tc>
        <w:tc>
          <w:tcPr>
            <w:tcW w:type="dxa" w:w="2880"/>
          </w:tcPr>
          <w:p>
            <w:r/>
            <w:r>
              <w:t>menu.permissionGroups</w:t>
            </w:r>
          </w:p>
        </w:tc>
        <w:tc>
          <w:tcPr>
            <w:tcW w:type="dxa" w:w="2880"/>
          </w:tcPr>
          <w:p>
            <w:r/>
            <w:r>
              <w:t>Superadmin, Administrator</w:t>
            </w:r>
          </w:p>
        </w:tc>
      </w:tr>
      <w:tr>
        <w:tc>
          <w:tcPr>
            <w:tcW w:type="dxa" w:w="2880"/>
          </w:tcPr>
          <w:p>
            <w:r/>
            <w:r>
              <w:t>Каталог виджетов</w:t>
            </w:r>
          </w:p>
        </w:tc>
        <w:tc>
          <w:tcPr>
            <w:tcW w:type="dxa" w:w="2880"/>
          </w:tcPr>
          <w:p>
            <w:r/>
            <w:r>
              <w:t>menu.widgetCatalog</w:t>
            </w:r>
          </w:p>
        </w:tc>
        <w:tc>
          <w:tcPr>
            <w:tcW w:type="dxa" w:w="2880"/>
          </w:tcPr>
          <w:p>
            <w:r/>
            <w:r>
              <w:t>Superadmin, Administrator, Editor</w:t>
            </w:r>
          </w:p>
        </w:tc>
      </w:tr>
      <w:tr>
        <w:tc>
          <w:tcPr>
            <w:tcW w:type="dxa" w:w="2880"/>
          </w:tcPr>
          <w:p>
            <w:r/>
            <w:r>
              <w:t>Аудит</w:t>
            </w:r>
          </w:p>
        </w:tc>
        <w:tc>
          <w:tcPr>
            <w:tcW w:type="dxa" w:w="2880"/>
          </w:tcPr>
          <w:p>
            <w:r/>
            <w:r>
              <w:t>menu.audit</w:t>
            </w:r>
          </w:p>
        </w:tc>
        <w:tc>
          <w:tcPr>
            <w:tcW w:type="dxa" w:w="2880"/>
          </w:tcPr>
          <w:p>
            <w:r/>
            <w:r>
              <w:t>Superadmin, Administrator</w:t>
            </w:r>
          </w:p>
        </w:tc>
      </w:tr>
      <w:tr>
        <w:tc>
          <w:tcPr>
            <w:tcW w:type="dxa" w:w="2880"/>
          </w:tcPr>
          <w:p>
            <w:r/>
            <w:r>
              <w:t>Настройки тенанта</w:t>
            </w:r>
          </w:p>
        </w:tc>
        <w:tc>
          <w:tcPr>
            <w:tcW w:type="dxa" w:w="2880"/>
          </w:tcPr>
          <w:p>
            <w:r/>
            <w:r>
              <w:t>menu.tenantSettings</w:t>
            </w:r>
          </w:p>
        </w:tc>
        <w:tc>
          <w:tcPr>
            <w:tcW w:type="dxa" w:w="2880"/>
          </w:tcPr>
          <w:p>
            <w:r/>
            <w:r>
              <w:t>Superadmin, Administrator</w:t>
            </w:r>
          </w:p>
        </w:tc>
      </w:tr>
      <w:tr>
        <w:tc>
          <w:tcPr>
            <w:tcW w:type="dxa" w:w="2880"/>
          </w:tcPr>
          <w:p>
            <w:r/>
            <w:r>
              <w:t>Управление тенантами</w:t>
            </w:r>
          </w:p>
        </w:tc>
        <w:tc>
          <w:tcPr>
            <w:tcW w:type="dxa" w:w="2880"/>
          </w:tcPr>
          <w:p>
            <w:r/>
            <w:r>
              <w:t>menu.tenants</w:t>
            </w:r>
          </w:p>
        </w:tc>
        <w:tc>
          <w:tcPr>
            <w:tcW w:type="dxa" w:w="2880"/>
          </w:tcPr>
          <w:p>
            <w:r/>
            <w:r>
              <w:t>Superadmin</w:t>
            </w:r>
          </w:p>
        </w:tc>
      </w:tr>
    </w:tbl>
    <w:p>
      <w:pPr>
        <w:pStyle w:val="Heading3"/>
      </w:pPr>
      <w:r>
        <w:t>4.2.2 Разрешения на экраны (дэшборды)</w:t>
      </w:r>
    </w:p>
    <w:p>
      <w:r>
        <w:t>Хранится в таблице dashboard_permissions с битовой маской AccessLevel: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Право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Значение маски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View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Просмотр экрана и его содержимого</w:t>
            </w:r>
          </w:p>
        </w:tc>
      </w:tr>
      <w:tr>
        <w:tc>
          <w:tcPr>
            <w:tcW w:type="dxa" w:w="2880"/>
          </w:tcPr>
          <w:p>
            <w:r/>
            <w:r>
              <w:t>Edit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Изменение состава и конфигурации виджетов (включает View). Маска: 3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Удаление экрана (включает View). Маска: 5</w:t>
            </w:r>
          </w:p>
        </w:tc>
      </w:tr>
      <w:tr>
        <w:tc>
          <w:tcPr>
            <w:tcW w:type="dxa" w:w="2880"/>
          </w:tcPr>
          <w:p>
            <w:r/>
            <w:r>
              <w:t>Full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View + Edit + Delete</w:t>
            </w:r>
          </w:p>
        </w:tc>
      </w:tr>
    </w:tbl>
    <w:p>
      <w:r>
        <w:rPr>
          <w:b/>
        </w:rPr>
        <w:t xml:space="preserve">[PG-01] </w:t>
      </w:r>
      <w:r>
        <w:t>Экран может быть создан пользователем с ролью Editor или Administrator. При создании экрана создателю и его PG автоматически назначается AccessLevel = Full (7).</w:t>
      </w:r>
    </w:p>
    <w:p>
      <w:r>
        <w:rPr>
          <w:b/>
        </w:rPr>
        <w:t xml:space="preserve">[PG-02] </w:t>
      </w:r>
      <w:r>
        <w:t>Superadmin имеет полный доступ ко всем экранам всех тенантов без ограничений PG.</w:t>
      </w:r>
    </w:p>
    <w:p>
      <w:pPr>
        <w:pStyle w:val="Heading3"/>
      </w:pPr>
      <w:r>
        <w:t>4.2.3 Разрешения на объекты контактного центра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 объекта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Таблица связи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Queue</w:t>
            </w:r>
          </w:p>
        </w:tc>
        <w:tc>
          <w:tcPr>
            <w:tcW w:type="dxa" w:w="2880"/>
          </w:tcPr>
          <w:p>
            <w:r/>
            <w:r>
              <w:t>pg_queues</w:t>
            </w:r>
          </w:p>
        </w:tc>
        <w:tc>
          <w:tcPr>
            <w:tcW w:type="dxa" w:w="2880"/>
          </w:tcPr>
          <w:p>
            <w:r/>
            <w:r>
              <w:t>Разрешённые очереди обслуживания</w:t>
            </w:r>
          </w:p>
        </w:tc>
      </w:tr>
      <w:tr>
        <w:tc>
          <w:tcPr>
            <w:tcW w:type="dxa" w:w="2880"/>
          </w:tcPr>
          <w:p>
            <w:r/>
            <w:r>
              <w:t>Skill</w:t>
            </w:r>
          </w:p>
        </w:tc>
        <w:tc>
          <w:tcPr>
            <w:tcW w:type="dxa" w:w="2880"/>
          </w:tcPr>
          <w:p>
            <w:r/>
            <w:r>
              <w:t>pg_skills</w:t>
            </w:r>
          </w:p>
        </w:tc>
        <w:tc>
          <w:tcPr>
            <w:tcW w:type="dxa" w:w="2880"/>
          </w:tcPr>
          <w:p>
            <w:r/>
            <w:r>
              <w:t>Разрешённые навыки операторов</w:t>
            </w:r>
          </w:p>
        </w:tc>
      </w:tr>
      <w:tr>
        <w:tc>
          <w:tcPr>
            <w:tcW w:type="dxa" w:w="2880"/>
          </w:tcPr>
          <w:p>
            <w:r/>
            <w:r>
              <w:t>Agent Supergroup</w:t>
            </w:r>
          </w:p>
        </w:tc>
        <w:tc>
          <w:tcPr>
            <w:tcW w:type="dxa" w:w="2880"/>
          </w:tcPr>
          <w:p>
            <w:r/>
            <w:r>
              <w:t>pg_agent_supergroups</w:t>
            </w:r>
          </w:p>
        </w:tc>
        <w:tc>
          <w:tcPr>
            <w:tcW w:type="dxa" w:w="2880"/>
          </w:tcPr>
          <w:p>
            <w:r/>
            <w:r>
              <w:t>Разрешённые надгруппы операторов</w:t>
            </w:r>
          </w:p>
        </w:tc>
      </w:tr>
      <w:tr>
        <w:tc>
          <w:tcPr>
            <w:tcW w:type="dxa" w:w="2880"/>
          </w:tcPr>
          <w:p>
            <w:r/>
            <w:r>
              <w:t>Business Unit</w:t>
            </w:r>
          </w:p>
        </w:tc>
        <w:tc>
          <w:tcPr>
            <w:tcW w:type="dxa" w:w="2880"/>
          </w:tcPr>
          <w:p>
            <w:r/>
            <w:r>
              <w:t>pg_business_units</w:t>
            </w:r>
          </w:p>
        </w:tc>
        <w:tc>
          <w:tcPr>
            <w:tcW w:type="dxa" w:w="2880"/>
          </w:tcPr>
          <w:p>
            <w:r/>
            <w:r>
              <w:t>Разрешённые бизнес-подразделения</w:t>
            </w:r>
          </w:p>
        </w:tc>
      </w:tr>
    </w:tbl>
    <w:p>
      <w:r>
        <w:rPr>
          <w:b/>
        </w:rPr>
        <w:t xml:space="preserve">[PG-03] </w:t>
      </w:r>
      <w:r>
        <w:t>Если Permission Group не содержит явного списка объектов данного типа (список пуст), считается, что доступ ко всем объектам данного типа запрещён.</w:t>
      </w:r>
    </w:p>
    <w:p>
      <w:r>
        <w:rPr>
          <w:b/>
        </w:rPr>
        <w:t xml:space="preserve">[PG-04] </w:t>
      </w:r>
      <w:r>
        <w:t>Фильтрация CC-объектов должна применяться на уровне Application Layer (в обработчиках MediatR-запросов), а не только на уровне UI. Реализация — через AuthorizationBehavior pipeline.</w:t>
      </w:r>
    </w:p>
    <w:p>
      <w:pPr>
        <w:pStyle w:val="Heading2"/>
      </w:pPr>
      <w:r>
        <w:t>4.3 Управление Permission Groups</w:t>
      </w:r>
    </w:p>
    <w:p>
      <w:r>
        <w:rPr>
          <w:b/>
        </w:rPr>
        <w:t xml:space="preserve">[PG-05] </w:t>
      </w:r>
      <w:r>
        <w:t>Administrator и Superadmin могут создавать, редактировать и удалять PG в рамках тенанта.</w:t>
      </w:r>
    </w:p>
    <w:p>
      <w:r>
        <w:rPr>
          <w:b/>
        </w:rPr>
        <w:t xml:space="preserve">[PG-06] </w:t>
      </w:r>
      <w:r>
        <w:t>Удаление PG недопустимо, если к ней привязан хотя бы один пользователь. Система должна возвращать ошибку с указанием количества и списка пользователей.</w:t>
      </w:r>
    </w:p>
    <w:p>
      <w:r>
        <w:rPr>
          <w:b/>
        </w:rPr>
        <w:t xml:space="preserve">[PG-07] </w:t>
      </w:r>
      <w:r>
        <w:t>При редактировании PG изменения применяются к сессиям пользователей этой группы при следующем обновлении токена/cookie или принудительно через SignalR-уведомление о необходимости повторной аутентификации. Кеш разрешений в Redis инвалидируется немедленно.</w:t>
      </w:r>
    </w:p>
    <w:p>
      <w:r>
        <w:rPr>
          <w:b/>
        </w:rPr>
        <w:t xml:space="preserve">[PG-08] </w:t>
      </w:r>
      <w:r>
        <w:t>Список PG поддерживает пагинацию, сортировку по имени и фильтрацию по имени и статусу активности.</w:t>
      </w:r>
    </w:p>
    <w:p>
      <w:r>
        <w:br w:type="page"/>
      </w:r>
    </w:p>
    <w:p>
      <w:pPr>
        <w:pStyle w:val="Heading1"/>
      </w:pPr>
      <w:r>
        <w:t>5. Аутентификация и безопасность</w:t>
      </w:r>
    </w:p>
    <w:p>
      <w:pPr>
        <w:pStyle w:val="Heading2"/>
      </w:pPr>
      <w:r>
        <w:t>5.1 Общие требования безопасности</w:t>
      </w:r>
    </w:p>
    <w:p>
      <w:r>
        <w:rPr>
          <w:b/>
        </w:rPr>
        <w:t xml:space="preserve">[SEC-01] </w:t>
      </w:r>
      <w:r>
        <w:t>Весь трафик должен передаваться исключительно по HTTPS (TLS 1.2+). HTTP должен автоматически перенаправляться на HTTPS.</w:t>
      </w:r>
    </w:p>
    <w:p>
      <w:r>
        <w:rPr>
          <w:b/>
        </w:rPr>
        <w:t xml:space="preserve">[SEC-02] </w:t>
      </w:r>
      <w:r>
        <w:t>Заголовки безопасности HTTP должны быть настроены: Content-Security-Policy, X-Frame-Options: DENY, X-Content-Type-Options: nosniff, Strict-Transport-Security (HSTS), Referrer-Policy: strict-origin-when-cross-origin, Permissions-Policy.</w:t>
      </w:r>
    </w:p>
    <w:p>
      <w:r>
        <w:rPr>
          <w:b/>
        </w:rPr>
        <w:t xml:space="preserve">[SEC-03] </w:t>
      </w:r>
      <w:r>
        <w:t>Чувствительные данные (пароли, OTP-коды, секреты) никогда не должны логироваться или помещаться в URL-параметры.</w:t>
      </w:r>
    </w:p>
    <w:p>
      <w:r>
        <w:rPr>
          <w:b/>
        </w:rPr>
        <w:t xml:space="preserve">[SEC-04] </w:t>
      </w:r>
      <w:r>
        <w:t>Все входные данные должны проходить валидацию на уровне Application Layer (FluentValidation через MediatR ValidationBehavior). Параметризованные запросы EF Core / Npgsql обязательны — прямая конкатенация строк в SQL-запросах запрещена.</w:t>
      </w:r>
    </w:p>
    <w:p>
      <w:r>
        <w:rPr>
          <w:b/>
        </w:rPr>
        <w:t xml:space="preserve">[SEC-05] </w:t>
      </w:r>
      <w:r>
        <w:t>Антифоргери (CSRF) токены должны применяться ко всем изменяющим состояние формам. В Blazor Server обеспечивается автоматически; при наличии REST API — через AntiforgeryMiddleware либо защиту на уровне SameSite=Strict cookie + проверки Origin.</w:t>
      </w:r>
    </w:p>
    <w:p>
      <w:pPr>
        <w:pStyle w:val="Heading2"/>
      </w:pPr>
      <w:r>
        <w:t>5.2 Аутентификация — Blazor Server (cookie)</w:t>
      </w:r>
    </w:p>
    <w:p>
      <w:r>
        <w:rPr>
          <w:b/>
        </w:rPr>
        <w:t xml:space="preserve">[AUTH-WEB-01] </w:t>
      </w:r>
      <w:r>
        <w:t>Аутентификация Blazor Server реализуется через ASP.NET Core Identity с cookie-схемой (AddIdentity / UseAuthentication). Cookie: HttpOnly, Secure, SameSite=Strict, sliding expiration 30 минут (настраивается на тенант), absolute expiration 8 часов. Имя cookie префиксуется "__Host-".</w:t>
      </w:r>
    </w:p>
    <w:p>
      <w:r>
        <w:rPr>
          <w:b/>
        </w:rPr>
        <w:t xml:space="preserve">[AUTH-WEB-02] </w:t>
      </w:r>
      <w:r>
        <w:t>TenantId и Role материализуются в claims пользователя при логине. Изменение TenantId или Role в БД требует повторной аутентификации (см. PG-07).</w:t>
      </w:r>
    </w:p>
    <w:p>
      <w:r>
        <w:rPr>
          <w:b/>
        </w:rPr>
        <w:t xml:space="preserve">[AUTH-WEB-03] </w:t>
      </w:r>
      <w:r>
        <w:t>Завершение сессии (logout) удаляет cookie и инвалидирует серверное представление circuit. Принудительный logout всех сессий пользователя — через изменение SecurityStamp в IdentityUser (стандартный механизм Identity).</w:t>
      </w:r>
    </w:p>
    <w:p>
      <w:pPr>
        <w:pStyle w:val="Heading2"/>
      </w:pPr>
      <w:r>
        <w:t>5.3 Аутентификация — REST API (JWT)</w:t>
      </w:r>
    </w:p>
    <w:p>
      <w:r>
        <w:rPr>
          <w:b/>
        </w:rPr>
        <w:t xml:space="preserve">[AUTH-API-01] </w:t>
      </w:r>
      <w:r>
        <w:t>Аутентификация REST API реализуется через JWT Bearer (RFC 7519).</w:t>
      </w:r>
    </w:p>
    <w:p>
      <w:r>
        <w:rPr>
          <w:b/>
        </w:rPr>
        <w:t xml:space="preserve">[AUTH-API-02] </w:t>
      </w:r>
      <w:r>
        <w:t>JWT Access Token: время жизни — 15 минут. Алгоритм подписи — RS256 (асимметричный, RSA-2048 минимум). Payload: sub (UserId), tenant_id, role, permission_group_id, jti, iat, exp, iss, aud.</w:t>
      </w:r>
    </w:p>
    <w:p>
      <w:r>
        <w:rPr>
          <w:b/>
        </w:rPr>
        <w:t xml:space="preserve">[AUTH-API-03] </w:t>
      </w:r>
      <w:r>
        <w:t>Refresh Token: время жизни — 8 часов (настраивается на тенант). Хранится в таблице identity.refresh_tokens в виде SHA-256-хеша. Передаётся клиенту через HttpOnly Secure SameSite=Strict cookie с префиксом "__Host-". Размещение в localStorage запрещено.</w:t>
      </w:r>
    </w:p>
    <w:p>
      <w:r>
        <w:rPr>
          <w:b/>
        </w:rPr>
        <w:t xml:space="preserve">[AUTH-API-04] </w:t>
      </w:r>
      <w:r>
        <w:t>Ротация Refresh Token: при каждом обновлении Access Token старый Refresh помечается Revoked и выдаётся новый, ссылка на новый — в ReplacedByTokenId. Повторное использование Revoked-токена обязано вызвать немедленную инвалидацию ВСЕХ refresh-токенов пользователя (Refresh Token Reuse Detection) и event Token.Revoked в аудите.</w:t>
      </w:r>
    </w:p>
    <w:p>
      <w:r>
        <w:rPr>
          <w:b/>
        </w:rPr>
        <w:t xml:space="preserve">[AUTH-API-05] </w:t>
      </w:r>
      <w:r>
        <w:t>Token revocation для Access Token: при logout, деактивации или принудительном logout jti добавляется в Redis-список с TTL = оставшееся время жизни access-токена. Middleware проверяет jti на каждый запрос. Ключ Redis префиксуется TenantId (см. ARCH-08).</w:t>
      </w:r>
    </w:p>
    <w:p>
      <w:r>
        <w:rPr>
          <w:b/>
        </w:rPr>
        <w:t xml:space="preserve">[AUTH-API-06] </w:t>
      </w:r>
      <w:r>
        <w:t>JWT-секреты (RSA private key) должны храниться в защищённом хранилище: Azure Key Vault, HashiCorp Vault или зашифрованный файл с разрешениями 600 на сервере. Ключи должны ротироваться не реже одного раза в 12 месяцев; поддержка нескольких kid (key id) в JWKS для seamless ротации обязательна.</w:t>
      </w:r>
    </w:p>
    <w:p>
      <w:pPr>
        <w:pStyle w:val="Heading2"/>
      </w:pPr>
      <w:r>
        <w:t>5.4 Парольная политика</w:t>
      </w:r>
    </w:p>
    <w:p>
      <w:r>
        <w:rPr>
          <w:b/>
        </w:rPr>
        <w:t xml:space="preserve">[PWD-01] </w:t>
      </w:r>
      <w:r>
        <w:t>Минимальная длина пароля по умолчанию: 12 символов (настраивается на тенант).</w:t>
      </w:r>
    </w:p>
    <w:p>
      <w:r>
        <w:rPr>
          <w:b/>
        </w:rPr>
        <w:t xml:space="preserve">[PWD-02] </w:t>
      </w:r>
      <w:r>
        <w:t>Пароль должен содержать не менее: 1 заглавной буквы, 1 строчной буквы, 1 цифры, 1 специального символа.</w:t>
      </w:r>
    </w:p>
    <w:p>
      <w:r>
        <w:rPr>
          <w:b/>
        </w:rPr>
        <w:t xml:space="preserve">[PWD-03] </w:t>
      </w:r>
      <w:r>
        <w:t>Хеширование паролей: ASP.NET Core Identity PBKDF2 с HMACSHA512, 100 000 итераций — настраивается явно через PasswordHasherOptions.</w:t>
      </w:r>
    </w:p>
    <w:p>
      <w:r>
        <w:rPr>
          <w:b/>
        </w:rPr>
        <w:t xml:space="preserve">[PWD-04] </w:t>
      </w:r>
      <w:r>
        <w:t>История паролей: запрещается повторное использование последних 10 паролей. Хеши хранятся в identity.user_password_history.</w:t>
      </w:r>
    </w:p>
    <w:p>
      <w:r>
        <w:rPr>
          <w:b/>
        </w:rPr>
        <w:t xml:space="preserve">[PWD-05] </w:t>
      </w:r>
      <w:r>
        <w:t>Принудительная смена пароля: при первом входе и по истечении 90 дней (настраивается на тенант через TenantSettings.PasswordPolicy).</w:t>
      </w:r>
    </w:p>
    <w:p>
      <w:pPr>
        <w:pStyle w:val="Heading2"/>
      </w:pPr>
      <w:r>
        <w:t>5.5 Защита от перебора (Brute Force Protection)</w:t>
      </w:r>
    </w:p>
    <w:p>
      <w:r>
        <w:rPr>
          <w:b/>
        </w:rPr>
        <w:t xml:space="preserve">[BFP-01] </w:t>
      </w:r>
      <w:r>
        <w:t>Блокировка учётной записи после 5 неудачных попыток входа подряд. Время блокировки: 15 минут (настраивается через LockoutOptions).</w:t>
      </w:r>
    </w:p>
    <w:p>
      <w:r>
        <w:rPr>
          <w:b/>
        </w:rPr>
        <w:t xml:space="preserve">[BFP-02] </w:t>
      </w:r>
      <w:r>
        <w:t>Rate limiting на endpoint входа: не более 10 запросов в минуту с одного IP (ASP.NET Core Rate Limiting Middleware с Redis backend для распределённого счёта).</w:t>
      </w:r>
    </w:p>
    <w:p>
      <w:r>
        <w:rPr>
          <w:b/>
        </w:rPr>
        <w:t xml:space="preserve">[BFP-03] </w:t>
      </w:r>
      <w:r>
        <w:t>Сообщение об ошибке входа не должно раскрывать, существует ли пользователь или верен ли тенант: унифицированный ответ «Неверный логин или пароль».</w:t>
      </w:r>
    </w:p>
    <w:p>
      <w:r>
        <w:rPr>
          <w:b/>
        </w:rPr>
        <w:t xml:space="preserve">[BFP-04] </w:t>
      </w:r>
      <w:r>
        <w:t>Все неудачные попытки входа должны фиксироваться в AuditLog с IP-адресом, User-Agent, меткой времени и подтипом причины (UserNotFound, WrongPassword, TenantMismatch, TenantSuspended, AccountLocked).</w:t>
      </w:r>
    </w:p>
    <w:p>
      <w:pPr>
        <w:pStyle w:val="Heading2"/>
      </w:pPr>
      <w:r>
        <w:t>5.6 Двухфакторная аутентификация (2FA)</w:t>
      </w:r>
    </w:p>
    <w:p>
      <w:r>
        <w:rPr>
          <w:b/>
        </w:rPr>
        <w:t xml:space="preserve">[2FA-01] </w:t>
      </w:r>
      <w:r>
        <w:t>2FA реализуется через одноразовый код (OTP), отправляемый на email пользователя.</w:t>
      </w:r>
    </w:p>
    <w:p>
      <w:r>
        <w:rPr>
          <w:b/>
        </w:rPr>
        <w:t xml:space="preserve">[2FA-02] </w:t>
      </w:r>
      <w:r>
        <w:t>OTP: 6-значный числовой код. Время жизни — 10 минут. Генерируется криптографически стойким CSRNG (System.Security.Cryptography.RandomNumberGenerator).</w:t>
      </w:r>
    </w:p>
    <w:p>
      <w:r>
        <w:rPr>
          <w:b/>
        </w:rPr>
        <w:t xml:space="preserve">[2FA-03] </w:t>
      </w:r>
      <w:r>
        <w:t>OTP хранится в identity.two_factor_codes в виде HMAC-SHA256 от кода с индивидуальной солью. После использования или истечения срока запись помечается ConsumedAt либо удаляется фоновым сервисом.</w:t>
      </w:r>
    </w:p>
    <w:p>
      <w:r>
        <w:rPr>
          <w:b/>
        </w:rPr>
        <w:t xml:space="preserve">[2FA-04] </w:t>
      </w:r>
      <w:r>
        <w:t>Не более 3 попыток ввода OTP. При превышении — OTP аннулируется, требуется повторная отправка. Повторная отправка OTP — не чаще 1 раза в минуту (rate limit на UserId через Redis).</w:t>
      </w:r>
    </w:p>
    <w:p>
      <w:r>
        <w:rPr>
          <w:b/>
        </w:rPr>
        <w:t xml:space="preserve">[2FA-05] </w:t>
      </w:r>
      <w:r>
        <w:t>Email с OTP не должен содержать ссылок — только код. Тема письма не должна содержать сам код.</w:t>
      </w:r>
    </w:p>
    <w:p>
      <w:r>
        <w:rPr>
          <w:b/>
        </w:rPr>
        <w:t xml:space="preserve">[2FA-06] </w:t>
      </w:r>
      <w:r>
        <w:t>Включение/отключение 2FA доступно: самому пользователю (в настройках профиля) и Administrator (принудительное включение для всех пользователей тенанта — TenantSettings.Require2faForAll).</w:t>
      </w:r>
    </w:p>
    <w:p>
      <w:r>
        <w:rPr>
          <w:b/>
        </w:rPr>
        <w:t xml:space="preserve">[2FA-07] </w:t>
      </w:r>
      <w:r>
        <w:t>Сервис отправки email реализуется через интерфейс IEmailSender с возможностью подключения любого провайдера (SMTP, SendGrid, AWS SES, Mailgun) через конфигурацию без изменения кода.</w:t>
      </w:r>
    </w:p>
    <w:p>
      <w:pPr>
        <w:pStyle w:val="Heading2"/>
      </w:pPr>
      <w:r>
        <w:t>5.7 Single Sign-On (SSO)</w:t>
      </w:r>
    </w:p>
    <w:p>
      <w:r>
        <w:rPr>
          <w:b/>
        </w:rPr>
        <w:t xml:space="preserve">[SSO-01] </w:t>
      </w:r>
      <w:r>
        <w:t>Архитектура должна предусматривать возможность подключения SSO-провайдера на этапе конфигурации без изменения бизнес-логики. Протокол (SAML 2.0, OAuth 2.0/OIDC, AD/LDAP) определяется заказчиком на этапе проектирования и фиксируется в SsoConfiguration на тенант.</w:t>
      </w:r>
    </w:p>
    <w:p>
      <w:r>
        <w:rPr>
          <w:b/>
        </w:rPr>
        <w:t xml:space="preserve">[SSO-02] </w:t>
      </w:r>
      <w:r>
        <w:t>Интеграция SSO реализуется через абстракцию IExternalAuthProvider. Рекомендуется: Microsoft.AspNetCore.Authentication.OpenIdConnect (OIDC), ITfoxtec.Identity.Saml2 (SAML 2.0), Novell.Directory.Ldap.NETStandard (LDAP).</w:t>
      </w:r>
    </w:p>
    <w:p>
      <w:r>
        <w:rPr>
          <w:b/>
        </w:rPr>
        <w:t xml:space="preserve">[SSO-03] </w:t>
      </w:r>
      <w:r>
        <w:t>При входе через SSO должна создаваться локальная запись пользователя (если не существует) или обновляться существующая. TenantId определяется либо по поддомену (см. ARCH-03), либо по claim из провайдера, указанному в SsoConfiguration.ClaimMappings.</w:t>
      </w:r>
    </w:p>
    <w:p>
      <w:r>
        <w:rPr>
          <w:b/>
        </w:rPr>
        <w:t xml:space="preserve">[SSO-04] </w:t>
      </w:r>
      <w:r>
        <w:t>2FA при входе через SSO: если провайдер гарантирует MFA на своей стороне (claim amr содержит mfa), системная 2FA не применяется. Иначе — применяется.</w:t>
      </w:r>
    </w:p>
    <w:p>
      <w:pPr>
        <w:pStyle w:val="Heading2"/>
      </w:pPr>
      <w:r>
        <w:t>5.8 Требования к безопасному коду</w:t>
      </w:r>
    </w:p>
    <w:p>
      <w:pPr>
        <w:pStyle w:val="Heading3"/>
      </w:pPr>
      <w:r>
        <w:t>5.8.1 Инъекции</w:t>
      </w:r>
    </w:p>
    <w:p>
      <w:r>
        <w:rPr>
          <w:b/>
        </w:rPr>
        <w:t xml:space="preserve">[CODE-01] </w:t>
      </w:r>
      <w:r>
        <w:t>Использование EF Core с LINQ-запросами обязательно. Прямое использование string.Format или конкатенации в SQL-запросах запрещено. Raw SQL — только через FromSqlInterpolated / ExecuteSqlRaw с параметризацией.</w:t>
      </w:r>
    </w:p>
    <w:p>
      <w:r>
        <w:rPr>
          <w:b/>
        </w:rPr>
        <w:t xml:space="preserve">[CODE-02] </w:t>
      </w:r>
      <w:r>
        <w:t>Пользовательский ввод, отображаемый в Blazor-компонентах, должен передаваться через MarkupString только после явной санитизации (HtmlEncoder.Default.Encode или Ganss.Xss). Использование @((MarkupString)userInput) без санитизации запрещено.</w:t>
      </w:r>
    </w:p>
    <w:p>
      <w:pPr>
        <w:pStyle w:val="Heading3"/>
      </w:pPr>
      <w:r>
        <w:t>5.8.2 Авторизация</w:t>
      </w:r>
    </w:p>
    <w:p>
      <w:r>
        <w:rPr>
          <w:b/>
        </w:rPr>
        <w:t xml:space="preserve">[CODE-03] </w:t>
      </w:r>
      <w:r>
        <w:t>Авторизация применяется на двух уровнях: атрибут [Authorize] на Blazor-страницах/компонентах и контроллерах Api, плюс явная проверка прав в Application Layer через IAuthorizationService и MediatR AuthorizationBehavior. Полагаться исключительно на UI-скрытие элементов недопустимо.</w:t>
      </w:r>
    </w:p>
    <w:p>
      <w:r>
        <w:rPr>
          <w:b/>
        </w:rPr>
        <w:t xml:space="preserve">[CODE-04] </w:t>
      </w:r>
      <w:r>
        <w:t>Все SignalR Hub методы должны быть защищены атрибутом [Authorize]. Проверка TenantId в Hub методах обязательна (см. ARCH-09).</w:t>
      </w:r>
    </w:p>
    <w:p>
      <w:pPr>
        <w:pStyle w:val="Heading3"/>
      </w:pPr>
      <w:r>
        <w:t>5.8.3 Управление секретами</w:t>
      </w:r>
    </w:p>
    <w:p>
      <w:r>
        <w:rPr>
          <w:b/>
        </w:rPr>
        <w:t xml:space="preserve">[CODE-05] </w:t>
      </w:r>
      <w:r>
        <w:t>Секреты (строки подключения, ключи JWT, ключи email-провайдера, SSO ClientSecret) не должны храниться в исходном коде или файлах конфигурации в открытом виде. Использование: Azure Key Vault / AWS Secrets Manager / HashiCorp Vault (облако), User Secrets (разработка), переменные среды только в комбинации с шифрованием на уровне ОС / Secrets Manager (продакшн on-premise).</w:t>
      </w:r>
    </w:p>
    <w:p>
      <w:r>
        <w:rPr>
          <w:b/>
        </w:rPr>
        <w:t xml:space="preserve">[CODE-06] </w:t>
      </w:r>
      <w:r>
        <w:t>ConnectionString к PostgreSQL должна использовать аутентификацию без пароля там, где это возможно: SCRAM-SHA-256 с клиентским сертификатом, IAM-аутентификация (AWS RDS), Managed Identity (Azure Database for PostgreSQL Flexible Server), Unix peer-аутентификация (on-premise). Хранение пароля БД в открытом виде в конфигурации запрещено. TLS-соединение к БД обязательно (sslmode=verify-full).</w:t>
      </w:r>
    </w:p>
    <w:p>
      <w:pPr>
        <w:pStyle w:val="Heading3"/>
      </w:pPr>
      <w:r>
        <w:t>5.8.4 Зависимости</w:t>
      </w:r>
    </w:p>
    <w:p>
      <w:r>
        <w:rPr>
          <w:b/>
        </w:rPr>
        <w:t xml:space="preserve">[CODE-07] </w:t>
      </w:r>
      <w:r>
        <w:t>Все NuGet-пакеты должны регулярно проверяться на наличие известных уязвимостей через `dotnet list package --vulnerable`. Критические уязвимости должны устраняться в течение 48 часов.</w:t>
      </w:r>
    </w:p>
    <w:p>
      <w:r>
        <w:rPr>
          <w:b/>
        </w:rPr>
        <w:t xml:space="preserve">[CODE-08] </w:t>
      </w:r>
      <w:r>
        <w:t>Использование устаревших или неподдерживаемых пакетов запрещено.</w:t>
      </w:r>
    </w:p>
    <w:p>
      <w:r>
        <w:br w:type="page"/>
      </w:r>
    </w:p>
    <w:p>
      <w:pPr>
        <w:pStyle w:val="Heading1"/>
      </w:pPr>
      <w:r>
        <w:t>6. Аудит подключений и действий</w:t>
      </w:r>
    </w:p>
    <w:p>
      <w:pPr>
        <w:pStyle w:val="Heading2"/>
      </w:pPr>
      <w:r>
        <w:t>6.1 Состав записи аудита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 PostgreSQL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uuid (UUIDv7)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TenantId</w:t>
            </w:r>
          </w:p>
        </w:tc>
        <w:tc>
          <w:tcPr>
            <w:tcW w:type="dxa" w:w="2880"/>
          </w:tcPr>
          <w:p>
            <w:r/>
            <w:r>
              <w:t>uuid?</w:t>
            </w:r>
          </w:p>
        </w:tc>
        <w:tc>
          <w:tcPr>
            <w:tcW w:type="dxa" w:w="2880"/>
          </w:tcPr>
          <w:p>
            <w:r/>
            <w:r>
              <w:t>Тенант (NULL для системных событий уровня платформы)</w:t>
            </w:r>
          </w:p>
        </w:tc>
      </w:tr>
      <w:tr>
        <w:tc>
          <w:tcPr>
            <w:tcW w:type="dxa" w:w="2880"/>
          </w:tcPr>
          <w:p>
            <w:r/>
            <w:r>
              <w:t>UserId</w:t>
            </w:r>
          </w:p>
        </w:tc>
        <w:tc>
          <w:tcPr>
            <w:tcW w:type="dxa" w:w="2880"/>
          </w:tcPr>
          <w:p>
            <w:r/>
            <w:r>
              <w:t>uuid?</w:t>
            </w:r>
          </w:p>
        </w:tc>
        <w:tc>
          <w:tcPr>
            <w:tcW w:type="dxa" w:w="2880"/>
          </w:tcPr>
          <w:p>
            <w:r/>
            <w:r>
              <w:t>Пользователь (NULL если не аутентифицирован)</w:t>
            </w:r>
          </w:p>
        </w:tc>
      </w:tr>
      <w:tr>
        <w:tc>
          <w:tcPr>
            <w:tcW w:type="dxa" w:w="2880"/>
          </w:tcPr>
          <w:p>
            <w:r/>
            <w:r>
              <w:t>UserName</w:t>
            </w:r>
          </w:p>
        </w:tc>
        <w:tc>
          <w:tcPr>
            <w:tcW w:type="dxa" w:w="2880"/>
          </w:tcPr>
          <w:p>
            <w:r/>
            <w:r>
              <w:t>varchar(256)</w:t>
            </w:r>
          </w:p>
        </w:tc>
        <w:tc>
          <w:tcPr>
            <w:tcW w:type="dxa" w:w="2880"/>
          </w:tcPr>
          <w:p>
            <w:r/>
            <w:r>
              <w:t>Логин на момент события (денормализован)</w:t>
            </w:r>
          </w:p>
        </w:tc>
      </w:tr>
      <w:tr>
        <w:tc>
          <w:tcPr>
            <w:tcW w:type="dxa" w:w="2880"/>
          </w:tcPr>
          <w:p>
            <w:r/>
            <w:r>
              <w:t>EventType</w:t>
            </w:r>
          </w:p>
        </w:tc>
        <w:tc>
          <w:tcPr>
            <w:tcW w:type="dxa" w:w="2880"/>
          </w:tcPr>
          <w:p>
            <w:r/>
            <w:r>
              <w:t>varchar(64)</w:t>
            </w:r>
          </w:p>
        </w:tc>
        <w:tc>
          <w:tcPr>
            <w:tcW w:type="dxa" w:w="2880"/>
          </w:tcPr>
          <w:p>
            <w:r/>
            <w:r>
              <w:t>Тип события (см. 6.2)</w:t>
            </w:r>
          </w:p>
        </w:tc>
      </w:tr>
      <w:tr>
        <w:tc>
          <w:tcPr>
            <w:tcW w:type="dxa" w:w="2880"/>
          </w:tcPr>
          <w:p>
            <w:r/>
            <w:r>
              <w:t>EventResult</w:t>
            </w:r>
          </w:p>
        </w:tc>
        <w:tc>
          <w:tcPr>
            <w:tcW w:type="dxa" w:w="2880"/>
          </w:tcPr>
          <w:p>
            <w:r/>
            <w:r>
              <w:t>varchar(16)</w:t>
            </w:r>
          </w:p>
        </w:tc>
        <w:tc>
          <w:tcPr>
            <w:tcW w:type="dxa" w:w="2880"/>
          </w:tcPr>
          <w:p>
            <w:r/>
            <w:r>
              <w:t>Success / Failure / Warning</w:t>
            </w:r>
          </w:p>
        </w:tc>
      </w:tr>
      <w:tr>
        <w:tc>
          <w:tcPr>
            <w:tcW w:type="dxa" w:w="2880"/>
          </w:tcPr>
          <w:p>
            <w:r/>
            <w:r>
              <w:t>IpAddress</w:t>
            </w:r>
          </w:p>
        </w:tc>
        <w:tc>
          <w:tcPr>
            <w:tcW w:type="dxa" w:w="2880"/>
          </w:tcPr>
          <w:p>
            <w:r/>
            <w:r>
              <w:t>inet</w:t>
            </w:r>
          </w:p>
        </w:tc>
        <w:tc>
          <w:tcPr>
            <w:tcW w:type="dxa" w:w="2880"/>
          </w:tcPr>
          <w:p>
            <w:r/>
            <w:r>
              <w:t>IP-адрес клиента (тип PostgreSQL inet)</w:t>
            </w:r>
          </w:p>
        </w:tc>
      </w:tr>
      <w:tr>
        <w:tc>
          <w:tcPr>
            <w:tcW w:type="dxa" w:w="2880"/>
          </w:tcPr>
          <w:p>
            <w:r/>
            <w:r>
              <w:t>UserAgent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User-Agent браузера</w:t>
            </w:r>
          </w:p>
        </w:tc>
      </w:tr>
      <w:tr>
        <w:tc>
          <w:tcPr>
            <w:tcW w:type="dxa" w:w="2880"/>
          </w:tcPr>
          <w:p>
            <w:r/>
            <w:r>
              <w:t>Details</w:t>
            </w:r>
          </w:p>
        </w:tc>
        <w:tc>
          <w:tcPr>
            <w:tcW w:type="dxa" w:w="2880"/>
          </w:tcPr>
          <w:p>
            <w:r/>
            <w:r>
              <w:t>jsonb</w:t>
            </w:r>
          </w:p>
        </w:tc>
        <w:tc>
          <w:tcPr>
            <w:tcW w:type="dxa" w:w="2880"/>
          </w:tcPr>
          <w:p>
            <w:r/>
            <w:r>
              <w:t>JSON с дополнительными данными события (GIN-индекс по jsonb_path_ops для фильтрации)</w:t>
            </w:r>
          </w:p>
        </w:tc>
      </w:tr>
      <w:tr>
        <w:tc>
          <w:tcPr>
            <w:tcW w:type="dxa" w:w="2880"/>
          </w:tcPr>
          <w:p>
            <w:r/>
            <w:r>
              <w:t>CreatedAt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  <w:r>
              <w:t>Время события (UTC)</w:t>
            </w:r>
          </w:p>
        </w:tc>
      </w:tr>
    </w:tbl>
    <w:p>
      <w:r>
        <w:t>Таблица audit.audit_logs партиционируется декларативно по месяцам по полю CreatedAt (PARTITION BY RANGE), что упрощает архивацию и удаление по истечении retention.</w:t>
      </w:r>
    </w:p>
    <w:p>
      <w:pPr>
        <w:pStyle w:val="Heading2"/>
      </w:pPr>
      <w:r>
        <w:t>6.2 Типы аудируемых событий</w:t>
      </w:r>
    </w:p>
    <w:p>
      <w:pPr>
        <w:pStyle w:val="Heading3"/>
      </w:pPr>
      <w:r>
        <w:t>6.2.1 События аутентификации</w:t>
      </w:r>
    </w:p>
    <w:p>
      <w:pPr>
        <w:pStyle w:val="ListBullet"/>
      </w:pPr>
      <w:r>
        <w:t>Login.Success — успешный вход (с/без 2FA).</w:t>
      </w:r>
    </w:p>
    <w:p>
      <w:pPr>
        <w:pStyle w:val="ListBullet"/>
      </w:pPr>
      <w:r>
        <w:t>Login.Failure — неудачная попытка входа (с подтипом причины).</w:t>
      </w:r>
    </w:p>
    <w:p>
      <w:pPr>
        <w:pStyle w:val="ListBullet"/>
      </w:pPr>
      <w:r>
        <w:t>Login.Lockout — блокировка аккаунта.</w:t>
      </w:r>
    </w:p>
    <w:p>
      <w:pPr>
        <w:pStyle w:val="ListBullet"/>
      </w:pPr>
      <w:r>
        <w:t>Logout — выход из системы.</w:t>
      </w:r>
    </w:p>
    <w:p>
      <w:pPr>
        <w:pStyle w:val="ListBullet"/>
      </w:pPr>
      <w:r>
        <w:t>Token.Refresh — обновление Access Token.</w:t>
      </w:r>
    </w:p>
    <w:p>
      <w:pPr>
        <w:pStyle w:val="ListBullet"/>
      </w:pPr>
      <w:r>
        <w:t>Token.Revoked — отзыв токена (включая reuse detection).</w:t>
      </w:r>
    </w:p>
    <w:p>
      <w:pPr>
        <w:pStyle w:val="ListBullet"/>
      </w:pPr>
      <w:r>
        <w:t>2FA.CodeSent — отправка OTP.</w:t>
      </w:r>
    </w:p>
    <w:p>
      <w:pPr>
        <w:pStyle w:val="ListBullet"/>
      </w:pPr>
      <w:r>
        <w:t>2FA.Success — успешная проверка OTP.</w:t>
      </w:r>
    </w:p>
    <w:p>
      <w:pPr>
        <w:pStyle w:val="ListBullet"/>
      </w:pPr>
      <w:r>
        <w:t>2FA.Failure — неудачная проверка OTP.</w:t>
      </w:r>
    </w:p>
    <w:p>
      <w:pPr>
        <w:pStyle w:val="ListBullet"/>
      </w:pPr>
      <w:r>
        <w:t>SSO.Login — вход через внешний провайдер.</w:t>
      </w:r>
    </w:p>
    <w:p>
      <w:pPr>
        <w:pStyle w:val="ListBullet"/>
      </w:pPr>
      <w:r>
        <w:t>Password.Reset — сброс пароля.</w:t>
      </w:r>
    </w:p>
    <w:p>
      <w:pPr>
        <w:pStyle w:val="ListBullet"/>
      </w:pPr>
      <w:r>
        <w:t>Password.Changed — смена пароля.</w:t>
      </w:r>
    </w:p>
    <w:p>
      <w:pPr>
        <w:pStyle w:val="Heading3"/>
      </w:pPr>
      <w:r>
        <w:t>6.2.2 События управления пользователями</w:t>
      </w:r>
    </w:p>
    <w:p>
      <w:pPr>
        <w:pStyle w:val="ListBullet"/>
      </w:pPr>
      <w:r>
        <w:t>User.Created — создание пользователя.</w:t>
      </w:r>
    </w:p>
    <w:p>
      <w:pPr>
        <w:pStyle w:val="ListBullet"/>
      </w:pPr>
      <w:r>
        <w:t>User.Updated — изменение данных.</w:t>
      </w:r>
    </w:p>
    <w:p>
      <w:pPr>
        <w:pStyle w:val="ListBullet"/>
      </w:pPr>
      <w:r>
        <w:t>User.Deactivated / User.Activated — деактивация/активация.</w:t>
      </w:r>
    </w:p>
    <w:p>
      <w:pPr>
        <w:pStyle w:val="ListBullet"/>
      </w:pPr>
      <w:r>
        <w:t>User.RoleChanged — смена роли.</w:t>
      </w:r>
    </w:p>
    <w:p>
      <w:pPr>
        <w:pStyle w:val="ListBullet"/>
      </w:pPr>
      <w:r>
        <w:t>User.PermissionGroupChanged — смена Permission Group.</w:t>
      </w:r>
    </w:p>
    <w:p>
      <w:pPr>
        <w:pStyle w:val="Heading3"/>
      </w:pPr>
      <w:r>
        <w:t>6.2.3 События управления разрешениями</w:t>
      </w:r>
    </w:p>
    <w:p>
      <w:pPr>
        <w:pStyle w:val="ListBullet"/>
      </w:pPr>
      <w:r>
        <w:t>PermissionGroup.Created / Updated / Deleted — операции с PG.</w:t>
      </w:r>
    </w:p>
    <w:p>
      <w:pPr>
        <w:pStyle w:val="ListBullet"/>
      </w:pPr>
      <w:r>
        <w:t>PermissionGroup.PermissionChanged — изменение состава разрешений.</w:t>
      </w:r>
    </w:p>
    <w:p>
      <w:pPr>
        <w:pStyle w:val="Heading3"/>
      </w:pPr>
      <w:r>
        <w:t>6.2.4 События работы с дэшбордами</w:t>
      </w:r>
    </w:p>
    <w:p>
      <w:pPr>
        <w:pStyle w:val="ListBullet"/>
      </w:pPr>
      <w:r>
        <w:t>Dashboard.Created / Updated / Deleted — операции с экранами.</w:t>
      </w:r>
    </w:p>
    <w:p>
      <w:pPr>
        <w:pStyle w:val="ListBullet"/>
      </w:pPr>
      <w:r>
        <w:t>Dashboard.Viewed — просмотр экрана.</w:t>
      </w:r>
    </w:p>
    <w:p>
      <w:pPr>
        <w:pStyle w:val="Heading3"/>
      </w:pPr>
      <w:r>
        <w:t>6.2.5 События уровня платформы (Superadmin / системные)</w:t>
      </w:r>
    </w:p>
    <w:p>
      <w:pPr>
        <w:pStyle w:val="ListBullet"/>
      </w:pPr>
      <w:r>
        <w:t>Tenant.Created / Suspended / Resumed / Deleted — управление тенантами.</w:t>
      </w:r>
    </w:p>
    <w:p>
      <w:pPr>
        <w:pStyle w:val="ListBullet"/>
      </w:pPr>
      <w:r>
        <w:t>Tenant.Switched — переключение Superadmin между тенантами (см. ARCH-02).</w:t>
      </w:r>
    </w:p>
    <w:p>
      <w:pPr>
        <w:pStyle w:val="ListBullet"/>
      </w:pPr>
      <w:r>
        <w:t>Tenant.CrossTenantAccess — обращение к данным другого тенанта (см. ARCH-01).</w:t>
      </w:r>
    </w:p>
    <w:p>
      <w:pPr>
        <w:pStyle w:val="ListBullet"/>
      </w:pPr>
      <w:r>
        <w:t>WidgetCatalog.ItemAdded / Updated / Deactivated — изменения каталога виджетов.</w:t>
      </w:r>
    </w:p>
    <w:p>
      <w:pPr>
        <w:pStyle w:val="ListBullet"/>
      </w:pPr>
      <w:r>
        <w:t>System.AuditPurged — очистка устаревших записей аудита.</w:t>
      </w:r>
    </w:p>
    <w:p>
      <w:pPr>
        <w:pStyle w:val="Heading2"/>
      </w:pPr>
      <w:r>
        <w:t>6.3 Требования к аудиту</w:t>
      </w:r>
    </w:p>
    <w:p>
      <w:r>
        <w:rPr>
          <w:b/>
        </w:rPr>
        <w:t xml:space="preserve">[AUD-01] </w:t>
      </w:r>
      <w:r>
        <w:t>Запись в AuditLog должна быть атомарной и независимой от основной транзакции бизнес-операции. Сбой записи в аудит не должен откатывать основную операцию — аудит пишется через отдельный DbContext или OutBox-паттерн (рекомендуется).</w:t>
      </w:r>
    </w:p>
    <w:p>
      <w:r>
        <w:rPr>
          <w:b/>
        </w:rPr>
        <w:t xml:space="preserve">[AUD-02] </w:t>
      </w:r>
      <w:r>
        <w:t>Записи AuditLog не могут редактироваться или удаляться через штатный интерфейс. На уровне БД доступ — только INSERT и SELECT через выделенную PostgreSQL-роль; UPDATE/DELETE для прикладных ролей отозваны (REVOKE).</w:t>
      </w:r>
    </w:p>
    <w:p>
      <w:r>
        <w:rPr>
          <w:b/>
        </w:rPr>
        <w:t xml:space="preserve">[AUD-03] </w:t>
      </w:r>
      <w:r>
        <w:t>Срок хранения записей аудита: 365 дней (настраивается на тенант). Очистка устаревших записей — через фоновый сервис (IHostedService) путём отсоединения и DROP старых партиций таблицы audit.audit_logs. Каждая очистка фиксируется событием System.AuditPurged.</w:t>
      </w:r>
    </w:p>
    <w:p>
      <w:r>
        <w:rPr>
          <w:b/>
        </w:rPr>
        <w:t xml:space="preserve">[AUD-04] </w:t>
      </w:r>
      <w:r>
        <w:t>IP-адрес клиента должен корректно извлекаться даже при наличии reverse proxy (заголовки X-Forwarded-For, X-Real-IP). Доверенные прокси настраиваются через ForwardedHeadersOptions; источник IP фиксируется в типе inet PostgreSQL для возможности фильтрации по CIDR (`&lt;&lt;=` оператор).</w:t>
      </w:r>
    </w:p>
    <w:p>
      <w:pPr>
        <w:pStyle w:val="Heading2"/>
      </w:pPr>
      <w:r>
        <w:t>6.4 UI страницы аудита</w:t>
      </w:r>
    </w:p>
    <w:p>
      <w:r>
        <w:rPr>
          <w:b/>
        </w:rPr>
        <w:t xml:space="preserve">[AUD-05] </w:t>
      </w:r>
      <w:r>
        <w:t>Страница аудита доступна пользователям с ролями Superadmin и Administrator.</w:t>
      </w:r>
    </w:p>
    <w:p>
      <w:r>
        <w:rPr>
          <w:b/>
        </w:rPr>
        <w:t xml:space="preserve">[AUD-06] </w:t>
      </w:r>
      <w:r>
        <w:t>Страница должна содержать: фильтры по EventType, EventResult, UserId, диапазону дат, IP-адресу/CIDR; серверную пагинацию; сортировку по CreatedAt (по умолчанию убывание).</w:t>
      </w:r>
    </w:p>
    <w:p>
      <w:r>
        <w:rPr>
          <w:b/>
        </w:rPr>
        <w:t xml:space="preserve">[AUD-07] </w:t>
      </w:r>
      <w:r>
        <w:t>При клике на запись открывается детальная карточка с форматированным JSON содержимым поля Details.</w:t>
      </w:r>
    </w:p>
    <w:p>
      <w:r>
        <w:rPr>
          <w:b/>
        </w:rPr>
        <w:t xml:space="preserve">[AUD-08] </w:t>
      </w:r>
      <w:r>
        <w:t>Экспорт данных аудита в формате CSV за выбранный период. Экспорт ограничен 50 000 записей за запрос; для больших выгрузок — асинхронный job с уведомлением по email и доставкой через IBlobStorage с time-limited ссылкой.</w:t>
      </w:r>
    </w:p>
    <w:p>
      <w:r>
        <w:br w:type="page"/>
      </w:r>
    </w:p>
    <w:p>
      <w:pPr>
        <w:pStyle w:val="Heading1"/>
      </w:pPr>
      <w:r>
        <w:t>7. Управление дэшбордами (экранами)</w:t>
      </w:r>
    </w:p>
    <w:p>
      <w:pPr>
        <w:pStyle w:val="Heading2"/>
      </w:pPr>
      <w:r>
        <w:t>7.1 Модель дэшборда</w:t>
      </w:r>
    </w:p>
    <w:p>
      <w:r>
        <w:t>Дэшборд (Dashboard) — основной объект отображения данных. В рамках данного ТЗ реализуется управление дэшбордами как контейнерами; размещение виджетов — вне области ТЗ.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 PostgreSQL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Id</w:t>
            </w:r>
          </w:p>
        </w:tc>
        <w:tc>
          <w:tcPr>
            <w:tcW w:type="dxa" w:w="2880"/>
          </w:tcPr>
          <w:p>
            <w:r/>
            <w:r>
              <w:t>uuid (UUIDv7)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t>TenantId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>Принадлежность тенанту</w:t>
            </w:r>
          </w:p>
        </w:tc>
      </w:tr>
      <w:tr>
        <w:tc>
          <w:tcPr>
            <w:tcW w:type="dxa" w:w="2880"/>
          </w:tcPr>
          <w:p>
            <w:r/>
            <w:r>
              <w:t>Name</w:t>
            </w:r>
          </w:p>
        </w:tc>
        <w:tc>
          <w:tcPr>
            <w:tcW w:type="dxa" w:w="2880"/>
          </w:tcPr>
          <w:p>
            <w:r/>
            <w:r>
              <w:t>varchar(200)</w:t>
            </w:r>
          </w:p>
        </w:tc>
        <w:tc>
          <w:tcPr>
            <w:tcW w:type="dxa" w:w="2880"/>
          </w:tcPr>
          <w:p>
            <w:r/>
            <w:r>
              <w:t>Название дэшборда</w:t>
            </w:r>
          </w:p>
        </w:tc>
      </w:tr>
      <w:tr>
        <w:tc>
          <w:tcPr>
            <w:tcW w:type="dxa" w:w="2880"/>
          </w:tcPr>
          <w:p>
            <w:r/>
            <w:r>
              <w:t>Description</w:t>
            </w:r>
          </w:p>
        </w:tc>
        <w:tc>
          <w:tcPr>
            <w:tcW w:type="dxa" w:w="2880"/>
          </w:tcPr>
          <w:p>
            <w:r/>
            <w:r>
              <w:t>varchar(500)?</w:t>
            </w:r>
          </w:p>
        </w:tc>
        <w:tc>
          <w:tcPr>
            <w:tcW w:type="dxa" w:w="2880"/>
          </w:tcPr>
          <w:p>
            <w:r/>
            <w: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IsPublic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Виден всем пользователям тенанта (с учётом PG)</w:t>
            </w:r>
          </w:p>
        </w:tc>
      </w:tr>
      <w:tr>
        <w:tc>
          <w:tcPr>
            <w:tcW w:type="dxa" w:w="2880"/>
          </w:tcPr>
          <w:p>
            <w:r/>
            <w:r>
              <w:t>CreatedByUserId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>Создатель</w:t>
            </w:r>
          </w:p>
        </w:tc>
      </w:tr>
      <w:tr>
        <w:tc>
          <w:tcPr>
            <w:tcW w:type="dxa" w:w="2880"/>
          </w:tcPr>
          <w:p>
            <w:r/>
            <w:r>
              <w:t>CreatedAt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  <w:r>
              <w:t>Дата создания (UTC)</w:t>
            </w:r>
          </w:p>
        </w:tc>
      </w:tr>
      <w:tr>
        <w:tc>
          <w:tcPr>
            <w:tcW w:type="dxa" w:w="2880"/>
          </w:tcPr>
          <w:p>
            <w:r/>
            <w:r>
              <w:t>UpdatedAt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  <w:r>
              <w:t>Дата последнего изменения (UTC)</w:t>
            </w:r>
          </w:p>
        </w:tc>
      </w:tr>
      <w:tr>
        <w:tc>
          <w:tcPr>
            <w:tcW w:type="dxa" w:w="2880"/>
          </w:tcPr>
          <w:p>
            <w:r/>
            <w:r>
              <w:t>UpdatedByUserId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>Автор последнего изменения</w:t>
            </w:r>
          </w:p>
        </w:tc>
      </w:tr>
      <w:tr>
        <w:tc>
          <w:tcPr>
            <w:tcW w:type="dxa" w:w="2880"/>
          </w:tcPr>
          <w:p>
            <w:r/>
            <w:r>
              <w:t>IsDeleted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Soft-delete флаг (см. DATA-04)</w:t>
            </w:r>
          </w:p>
        </w:tc>
      </w:tr>
      <w:tr>
        <w:tc>
          <w:tcPr>
            <w:tcW w:type="dxa" w:w="2880"/>
          </w:tcPr>
          <w:p>
            <w:r/>
            <w:r>
              <w:t>DeletedAt</w:t>
            </w:r>
          </w:p>
        </w:tc>
        <w:tc>
          <w:tcPr>
            <w:tcW w:type="dxa" w:w="2880"/>
          </w:tcPr>
          <w:p>
            <w:r/>
            <w:r>
              <w:t>timestamptz?</w:t>
            </w:r>
          </w:p>
        </w:tc>
        <w:tc>
          <w:tcPr>
            <w:tcW w:type="dxa" w:w="2880"/>
          </w:tcPr>
          <w:p>
            <w:r/>
            <w:r>
              <w:t>Время soft-delete (UTC)</w:t>
            </w:r>
          </w:p>
        </w:tc>
      </w:tr>
      <w:tr>
        <w:tc>
          <w:tcPr>
            <w:tcW w:type="dxa" w:w="2880"/>
          </w:tcPr>
          <w:p>
            <w:r/>
            <w:r>
              <w:t>DeletedByUserId</w:t>
            </w:r>
          </w:p>
        </w:tc>
        <w:tc>
          <w:tcPr>
            <w:tcW w:type="dxa" w:w="2880"/>
          </w:tcPr>
          <w:p>
            <w:r/>
            <w:r>
              <w:t>uuid?</w:t>
            </w:r>
          </w:p>
        </w:tc>
        <w:tc>
          <w:tcPr>
            <w:tcW w:type="dxa" w:w="2880"/>
          </w:tcPr>
          <w:p>
            <w:r/>
            <w:r>
              <w:t>Кто пометил удалённым</w:t>
            </w:r>
          </w:p>
        </w:tc>
      </w:tr>
      <w:tr>
        <w:tc>
          <w:tcPr>
            <w:tcW w:type="dxa" w:w="2880"/>
          </w:tcPr>
          <w:p>
            <w:r/>
            <w:r>
              <w:t>xmin</w:t>
            </w:r>
          </w:p>
        </w:tc>
        <w:tc>
          <w:tcPr>
            <w:tcW w:type="dxa" w:w="2880"/>
          </w:tcPr>
          <w:p>
            <w:r/>
            <w:r>
              <w:t>system column</w:t>
            </w:r>
          </w:p>
        </w:tc>
        <w:tc>
          <w:tcPr>
            <w:tcW w:type="dxa" w:w="2880"/>
          </w:tcPr>
          <w:p>
            <w:r/>
            <w:r>
              <w:t>Concurrency token PostgreSQL (см. DATA-03)</w:t>
            </w:r>
          </w:p>
        </w:tc>
      </w:tr>
      <w:tr>
        <w:tc>
          <w:tcPr>
            <w:tcW w:type="dxa" w:w="2880"/>
          </w:tcPr>
          <w:p>
            <w:r/>
            <w:r>
              <w:t>LayoutJson</w:t>
            </w:r>
          </w:p>
        </w:tc>
        <w:tc>
          <w:tcPr>
            <w:tcW w:type="dxa" w:w="2880"/>
          </w:tcPr>
          <w:p>
            <w:r/>
            <w:r>
              <w:t>jsonb</w:t>
            </w:r>
          </w:p>
        </w:tc>
        <w:tc>
          <w:tcPr>
            <w:tcW w:type="dxa" w:w="2880"/>
          </w:tcPr>
          <w:p>
            <w:r/>
            <w:r>
              <w:t>JSON конфигурации сетки (зарезервировано на следующую версию)</w:t>
            </w:r>
          </w:p>
        </w:tc>
      </w:tr>
    </w:tbl>
    <w:p>
      <w:pPr>
        <w:pStyle w:val="Heading2"/>
      </w:pPr>
      <w:r>
        <w:t>7.2 Функциональные требования</w:t>
      </w:r>
    </w:p>
    <w:p>
      <w:r>
        <w:rPr>
          <w:b/>
        </w:rPr>
        <w:t xml:space="preserve">[DASH-01] </w:t>
      </w:r>
      <w:r>
        <w:t>Пользователь с ролью Editor или Administrator может создать новый дэшборд, указав Name, Description, IsPublic.</w:t>
      </w:r>
    </w:p>
    <w:p>
      <w:r>
        <w:rPr>
          <w:b/>
        </w:rPr>
        <w:t xml:space="preserve">[DASH-02] </w:t>
      </w:r>
      <w:r>
        <w:t>Список дэшбордов отображает только те экраны, к которым у пользователя есть право View согласно Permission Group (либо IsPublic = true и в PG нет explicit deny).</w:t>
      </w:r>
    </w:p>
    <w:p>
      <w:r>
        <w:rPr>
          <w:b/>
        </w:rPr>
        <w:t xml:space="preserve">[DASH-03] </w:t>
      </w:r>
      <w:r>
        <w:t>При удалении дэшборда требуется подтверждение. Тип удаления (физическое vs soft-delete) определяется TenantSettings (см. DATA-04).</w:t>
      </w:r>
    </w:p>
    <w:p>
      <w:r>
        <w:rPr>
          <w:b/>
        </w:rPr>
        <w:t xml:space="preserve">[DASH-04] </w:t>
      </w:r>
      <w:r>
        <w:t>Дэшборды поддерживают поиск по названию (триграммный индекс pg_trgm для производительности), фильтрацию по автору, дате создания, IsPublic, и пагинацию.</w:t>
      </w:r>
    </w:p>
    <w:p>
      <w:r>
        <w:rPr>
          <w:b/>
        </w:rPr>
        <w:t xml:space="preserve">[DASH-05] </w:t>
      </w:r>
      <w:r>
        <w:t>Одновременное редактирование одного дэшборда обрабатывается через optimistic concurrency на основе xmin (см. DATA-03). При конфликте пользователь получает уведомление.</w:t>
      </w:r>
    </w:p>
    <w:p>
      <w:pPr>
        <w:pStyle w:val="Heading2"/>
      </w:pPr>
      <w:r>
        <w:t>7.3 Каталог виджетов</w:t>
      </w:r>
    </w:p>
    <w:p>
      <w:r>
        <w:rPr>
          <w:b/>
        </w:rPr>
        <w:t xml:space="preserve">[WGT-01] </w:t>
      </w:r>
      <w:r>
        <w:t>Система содержит каталог типов виджетов (WidgetCatalogItem) с полями: Id, Category, Name, Description, IconUrl, IsActive.</w:t>
      </w:r>
    </w:p>
    <w:p>
      <w:r>
        <w:rPr>
          <w:b/>
        </w:rPr>
        <w:t xml:space="preserve">[WGT-02] </w:t>
      </w:r>
      <w:r>
        <w:t>Пользователь с ролями Editor/Administrator/Superadmin может просматривать каталог виджетов, фильтруя по категории и названию.</w:t>
      </w:r>
    </w:p>
    <w:p>
      <w:r>
        <w:rPr>
          <w:b/>
        </w:rPr>
        <w:t xml:space="preserve">[WGT-03] </w:t>
      </w:r>
      <w:r>
        <w:t>Superadmin может добавлять, редактировать и деактивировать позиции каталога. Деактивированные виджеты не отображаются обычным пользователям.</w:t>
      </w:r>
    </w:p>
    <w:p>
      <w:r>
        <w:rPr>
          <w:b/>
        </w:rPr>
        <w:t xml:space="preserve">[WGT-04] </w:t>
      </w:r>
      <w:r>
        <w:t>Каталог виджетов является cross-tenant сущностью (см. ARCH-05) и общим для всей платформы. Тенант-специфичные виджеты — расширение в будущей версии (потребует добавления TenantId? в widget_catalog с conditional Global Query Filter).</w:t>
      </w:r>
    </w:p>
    <w:p>
      <w:r>
        <w:br w:type="page"/>
      </w:r>
    </w:p>
    <w:p>
      <w:pPr>
        <w:pStyle w:val="Heading1"/>
      </w:pPr>
      <w:r>
        <w:t>8. Локализация и интернационализация (i18n)</w:t>
      </w:r>
    </w:p>
    <w:p>
      <w:pPr>
        <w:pStyle w:val="Heading2"/>
      </w:pPr>
      <w:r>
        <w:t>8.1 Требования</w:t>
      </w:r>
    </w:p>
    <w:p>
      <w:r>
        <w:rPr>
          <w:b/>
        </w:rPr>
        <w:t xml:space="preserve">[I18N-01] </w:t>
      </w:r>
      <w:r>
        <w:t>Система должна поддерживать любой язык интерфейса на основе стандарта BCP-47 без необходимости изменения кода. Добавление нового языка — через файл ресурсов (.resx или JSON).</w:t>
      </w:r>
    </w:p>
    <w:p>
      <w:r>
        <w:rPr>
          <w:b/>
        </w:rPr>
        <w:t xml:space="preserve">[I18N-02] </w:t>
      </w:r>
      <w:r>
        <w:t>Поддержка направления текста RTL (арабский, иврит, персидский и др.) и LTR. Направление определяется автоматически на основе локали пользователя (PreferredLocale) и применяется через атрибут dir на уровне HTML &lt;html&gt; и компонентов Blazor.</w:t>
      </w:r>
    </w:p>
    <w:p>
      <w:r>
        <w:rPr>
          <w:b/>
        </w:rPr>
        <w:t xml:space="preserve">[I18N-03] </w:t>
      </w:r>
      <w:r>
        <w:t>Все строки UI, сообщения об ошибках и тексты уведомлений выносятся в файлы ресурсов. Хардкодинг строк запрещён (контролируется code review и Roslyn-анализатором).</w:t>
      </w:r>
    </w:p>
    <w:p>
      <w:r>
        <w:rPr>
          <w:b/>
        </w:rPr>
        <w:t xml:space="preserve">[I18N-04] </w:t>
      </w:r>
      <w:r>
        <w:t>Формат дат, чисел и времени должен соответствовать локали пользователя (CultureInfo.CurrentUICulture). Все timestamp в БД — UTC, преобразование на UI.</w:t>
      </w:r>
    </w:p>
    <w:p>
      <w:r>
        <w:rPr>
          <w:b/>
        </w:rPr>
        <w:t xml:space="preserve">[I18N-05] </w:t>
      </w:r>
      <w:r>
        <w:t>Email-уведомления (2FA, сброс пароля) должны отправляться на языке PreferredLocale пользователя.</w:t>
      </w:r>
    </w:p>
    <w:p>
      <w:r>
        <w:rPr>
          <w:b/>
        </w:rPr>
        <w:t xml:space="preserve">[I18N-06] </w:t>
      </w:r>
      <w:r>
        <w:t>Переключение языка из профиля пользователя без перезагрузки страницы. Выбранная локаль сохраняется в PreferredLocale и в cookie для Blazor.</w:t>
      </w:r>
    </w:p>
    <w:p>
      <w:pPr>
        <w:pStyle w:val="Heading2"/>
      </w:pPr>
      <w:r>
        <w:t>8.2 Технические требования к реализации</w:t>
      </w:r>
    </w:p>
    <w:p>
      <w:pPr>
        <w:pStyle w:val="ListBullet"/>
      </w:pPr>
      <w:r>
        <w:t>Использовать Microsoft.Extensions.Localization (IStringLocalizer&lt;T&gt;).</w:t>
      </w:r>
    </w:p>
    <w:p>
      <w:pPr>
        <w:pStyle w:val="ListBullet"/>
      </w:pPr>
      <w:r>
        <w:t>Для RTL: CSS должен использовать логические свойства (margin-inline-start, padding-inline-end) вместо margin-left/right. Bootstrap 5+ с RTL-поддержкой или аналог.</w:t>
      </w:r>
    </w:p>
    <w:p>
      <w:pPr>
        <w:pStyle w:val="ListBullet"/>
      </w:pPr>
      <w:r>
        <w:t>Тесты локализации должны проверять корректность отображения минимум в двух направлениях (LTR + RTL).</w:t>
      </w:r>
    </w:p>
    <w:p>
      <w:r>
        <w:br w:type="page"/>
      </w:r>
    </w:p>
    <w:p>
      <w:pPr>
        <w:pStyle w:val="Heading1"/>
      </w:pPr>
      <w:r>
        <w:t>9. Нефункциональные требования</w:t>
      </w:r>
    </w:p>
    <w:p>
      <w:pPr>
        <w:pStyle w:val="Heading2"/>
      </w:pPr>
      <w:r>
        <w:t>9.1 Производительность</w:t>
      </w:r>
    </w:p>
    <w:p>
      <w:r>
        <w:rPr>
          <w:b/>
        </w:rPr>
        <w:t xml:space="preserve">[PERF-01] </w:t>
      </w:r>
      <w:r>
        <w:t>Время отклика страниц интерфейса при нормальной нагрузке: не более 2 секунд (P95) при одновременной работе до 500 пользователей.</w:t>
      </w:r>
    </w:p>
    <w:p>
      <w:r>
        <w:rPr>
          <w:b/>
        </w:rPr>
        <w:t xml:space="preserve">[PERF-02] </w:t>
      </w:r>
      <w:r>
        <w:t>Страницы списков (пользователи, PG, дэшборды, аудит) обязаны использовать серверную пагинацию. Загрузка всех записей без пагинации запрещена.</w:t>
      </w:r>
    </w:p>
    <w:p>
      <w:r>
        <w:rPr>
          <w:b/>
        </w:rPr>
        <w:t xml:space="preserve">[PERF-03] </w:t>
      </w:r>
      <w:r>
        <w:t>Индексы PostgreSQL: см. DATA-08. Дополнительно — pg_trgm для триграммного поиска по dashboards.name; pg_stat_statements для мониторинга запросов; auto_explain для медленных запросов.</w:t>
      </w:r>
    </w:p>
    <w:p>
      <w:pPr>
        <w:pStyle w:val="Heading2"/>
      </w:pPr>
      <w:r>
        <w:t>9.2 Надёжность и доступность</w:t>
      </w:r>
    </w:p>
    <w:p>
      <w:r>
        <w:rPr>
          <w:b/>
        </w:rPr>
        <w:t xml:space="preserve">[REL-01] </w:t>
      </w:r>
      <w:r>
        <w:t>Система должна корректно обрабатывать разрывы SignalR-соединения и автоматически переподключаться без потери сессии пользователя.</w:t>
      </w:r>
    </w:p>
    <w:p>
      <w:r>
        <w:rPr>
          <w:b/>
        </w:rPr>
        <w:t xml:space="preserve">[REL-02] </w:t>
      </w:r>
      <w:r>
        <w:t>Все операции изменения данных выполняются в транзакциях PostgreSQL. Частичные обновления недопустимы. Транзакции инициируются TransactionBehavior пайплайна MediatR.</w:t>
      </w:r>
    </w:p>
    <w:p>
      <w:r>
        <w:rPr>
          <w:b/>
        </w:rPr>
        <w:t xml:space="preserve">[REL-03] </w:t>
      </w:r>
      <w:r>
        <w:t>Резервное копирование PostgreSQL: ежедневный полный бэкап через pg_basebackup, запускаемый Windows Task Scheduler от имени отдельной учётной записи backup_user; параллельно — непрерывное архивирование WAL на отдельный логический диск (не тот же, на котором лежит data directory) через archive_command для возможности point-in-time recovery; хранение копий — 30 дней. Восстановление документируется отдельным runbook (составляется на этапе развёртывания).</w:t>
      </w:r>
    </w:p>
    <w:p>
      <w:pPr>
        <w:pStyle w:val="Heading2"/>
      </w:pPr>
      <w:r>
        <w:t>9.3 Масштабируемость</w:t>
      </w:r>
    </w:p>
    <w:p>
      <w:r>
        <w:t>В рамках v1 целевая топология — all-in-one на одном Windows Server (см. раздел 10). Требования ниже описывают возможности дальнейшего масштабирования: архитектура должна не препятствовать переходу к распределённой топологии без переписывания кода.</w:t>
      </w:r>
    </w:p>
    <w:p>
      <w:r>
        <w:rPr>
          <w:b/>
        </w:rPr>
        <w:t xml:space="preserve">[SCALE-01] </w:t>
      </w:r>
      <w:r>
        <w:t>При переходе к нескольким экземплярам CcDashboard.Web Blazor Server требует Sticky Sessions (Session Affinity) на уровне балансировщика (IIS ARR, F5, nginx и т.п.) либо настройки SignalR backplane на Redis. Поддержка backplane закладывается в архитектуре с v1 (используется AddSignalR().AddStackExchangeRedis(...)).</w:t>
      </w:r>
    </w:p>
    <w:p>
      <w:r>
        <w:rPr>
          <w:b/>
        </w:rPr>
        <w:t xml:space="preserve">[SCALE-02] </w:t>
      </w:r>
      <w:r>
        <w:t>Распределённое состояние token revocation, rate limiting, кеша разрешений и SignalR backplane хранится в Redis с самого начала (даже при all-in-one). Это исключает миграцию состояния при горизонтальном масштабировании. Все ключи префиксуются TenantId (см. ARCH-08).</w:t>
      </w:r>
    </w:p>
    <w:p>
      <w:r>
        <w:rPr>
          <w:b/>
        </w:rPr>
        <w:t xml:space="preserve">[SCALE-03] </w:t>
      </w:r>
      <w:r>
        <w:t>PostgreSQL в v1 разворачивается как одиночный инстанс. Архитектура должна допускать (без изменения кода) переход на конфигурацию с streaming replication и read-replica для тяжёлых отчётных запросов (например, длительная фильтрация audit_logs). Пул соединений — через встроенный pooling Npgsql; PgBouncer рекомендуется при &gt;200 одновременных клиентов.</w:t>
      </w:r>
    </w:p>
    <w:p>
      <w:pPr>
        <w:pStyle w:val="Heading2"/>
      </w:pPr>
      <w:r>
        <w:t>9.4 Сопровождаемость</w:t>
      </w:r>
    </w:p>
    <w:p>
      <w:r>
        <w:rPr>
          <w:b/>
        </w:rPr>
        <w:t xml:space="preserve">[MAINT-01] </w:t>
      </w:r>
      <w:r>
        <w:t>Покрытие кода юнит-тестами: не менее 80% для Application и Domain слоёв.</w:t>
      </w:r>
    </w:p>
    <w:p>
      <w:r>
        <w:rPr>
          <w:b/>
        </w:rPr>
        <w:t xml:space="preserve">[MAINT-02] </w:t>
      </w:r>
      <w:r>
        <w:t>Логирование: Microsoft.Extensions.Logging + Serilog. Уровни: Information (штатные операции), Warning (нестандартные ситуации), Error (ошибки). Structured logging обязательно. Sensitive данные в логах запрещены.</w:t>
      </w:r>
    </w:p>
    <w:p>
      <w:r>
        <w:rPr>
          <w:b/>
        </w:rPr>
        <w:t xml:space="preserve">[MAINT-03] </w:t>
      </w:r>
      <w:r>
        <w:t>API документация: Swagger/OpenAPI для всех REST endpoint CcDashboard.Api. Версионирование API через сегмент пути (/v1/...).</w:t>
      </w:r>
    </w:p>
    <w:p>
      <w:r>
        <w:rPr>
          <w:b/>
        </w:rPr>
        <w:t xml:space="preserve">[MAINT-04] </w:t>
      </w:r>
      <w:r>
        <w:t>Миграции базы данных: только через EF Core Migrations с провайдером Npgsql. Ручные изменения схемы вне миграций запрещены. CI должен падать при наличии pending migration.</w:t>
      </w:r>
    </w:p>
    <w:p>
      <w:r>
        <w:rPr>
          <w:b/>
        </w:rPr>
        <w:t xml:space="preserve">[MAINT-05] </w:t>
      </w:r>
      <w:r>
        <w:t>Архитектурные правила (направление зависимостей по 2.3) контролируются тестами в CcDashboard.Tests.Architecture (NetArchTest), запускаются в CI на каждый PR.</w:t>
      </w:r>
    </w:p>
    <w:p>
      <w:pPr>
        <w:pStyle w:val="Heading2"/>
      </w:pPr>
      <w:r>
        <w:t>9.5 Совместимость браузеров</w:t>
      </w:r>
    </w:p>
    <w:p>
      <w:r>
        <w:rPr>
          <w:b/>
        </w:rPr>
        <w:t xml:space="preserve">[COMPAT-01] </w:t>
      </w:r>
      <w:r>
        <w:t>Поддерживаемые браузеры: Google Chrome, Mozilla Firefox, Microsoft Edge (последние 2 версии каждого), Safari 16+.</w:t>
      </w:r>
    </w:p>
    <w:p>
      <w:r>
        <w:rPr>
          <w:b/>
        </w:rPr>
        <w:t xml:space="preserve">[COMPAT-02] </w:t>
      </w:r>
      <w:r>
        <w:t>Адаптивный дизайн: минимальное разрешение — 1280×768px. Мобильные устройства: базовая поддержка просмотра (Viewer).</w:t>
      </w:r>
    </w:p>
    <w:p>
      <w:r>
        <w:br w:type="page"/>
      </w:r>
    </w:p>
    <w:p>
      <w:pPr>
        <w:pStyle w:val="Heading1"/>
      </w:pPr>
      <w:r>
        <w:t>10. Требования к развёртыванию</w:t>
      </w:r>
    </w:p>
    <w:p>
      <w:pPr>
        <w:pStyle w:val="Heading2"/>
      </w:pPr>
      <w:r>
        <w:t>10.1 Конфигурация</w:t>
      </w:r>
    </w:p>
    <w:p>
      <w:r>
        <w:t>Конфигурация системы разделена по уровням приоритета (от высшего к низшему):</w:t>
      </w:r>
    </w:p>
    <w:p>
      <w:pPr>
        <w:pStyle w:val="ListBullet"/>
      </w:pPr>
      <w:r>
        <w:t>Переменные среды (Environment Variables) — для секретов в продакшн.</w:t>
      </w:r>
    </w:p>
    <w:p>
      <w:pPr>
        <w:pStyle w:val="ListBullet"/>
      </w:pPr>
      <w:r>
        <w:t>Azure Key Vault / AWS Secrets Manager / HashiCorp Vault — для криптографических материалов.</w:t>
      </w:r>
    </w:p>
    <w:p>
      <w:pPr>
        <w:pStyle w:val="ListBullet"/>
      </w:pPr>
      <w:r>
        <w:t>appsettings.{Environment}.json — для несекретных настроек среды.</w:t>
      </w:r>
    </w:p>
    <w:p>
      <w:pPr>
        <w:pStyle w:val="ListBullet"/>
      </w:pPr>
      <w:r>
        <w:t>appsettings.json — базовые дефолты.</w:t>
      </w:r>
    </w:p>
    <w:p>
      <w:pPr>
        <w:pStyle w:val="Heading2"/>
      </w:pPr>
      <w:r>
        <w:t>10.2 Параметры конфигурации тенанта</w:t>
      </w:r>
    </w:p>
    <w:p>
      <w:r>
        <w:t>Каждый тенант (TenantSettings) имеет возможность независимо настраивать:</w:t>
      </w:r>
    </w:p>
    <w:p>
      <w:pPr>
        <w:pStyle w:val="ListBullet"/>
      </w:pPr>
      <w:r>
        <w:t>Политику паролей (минимальная длина, сложность, срок действия).</w:t>
      </w:r>
    </w:p>
    <w:p>
      <w:pPr>
        <w:pStyle w:val="ListBullet"/>
      </w:pPr>
      <w:r>
        <w:t>Обязательность 2FA для всех пользователей.</w:t>
      </w:r>
    </w:p>
    <w:p>
      <w:pPr>
        <w:pStyle w:val="ListBullet"/>
      </w:pPr>
      <w:r>
        <w:t>Срок хранения записей аудита.</w:t>
      </w:r>
    </w:p>
    <w:p>
      <w:pPr>
        <w:pStyle w:val="ListBullet"/>
      </w:pPr>
      <w:r>
        <w:t>Настройки email-провайдера (SMTP host/port/credentials или API key, в зашифрованном виде).</w:t>
      </w:r>
    </w:p>
    <w:p>
      <w:pPr>
        <w:pStyle w:val="ListBullet"/>
      </w:pPr>
      <w:r>
        <w:t>Конфигурацию SSO (отдельная сущность SsoConfiguration).</w:t>
      </w:r>
    </w:p>
    <w:p>
      <w:pPr>
        <w:pStyle w:val="ListBullet"/>
      </w:pPr>
      <w:r>
        <w:t>Базовый язык интерфейса тенанта.</w:t>
      </w:r>
    </w:p>
    <w:p>
      <w:pPr>
        <w:pStyle w:val="ListBullet"/>
      </w:pPr>
      <w:r>
        <w:t>Включён ли soft-delete для дэшбордов и retention для физического удаления.</w:t>
      </w:r>
    </w:p>
    <w:p>
      <w:pPr>
        <w:pStyle w:val="Heading2"/>
      </w:pPr>
      <w:r>
        <w:t>10.3 Целевая среда: Windows Server (all-in-one)</w:t>
      </w:r>
    </w:p>
    <w:p>
      <w:r>
        <w:t>Целевая модель развёртывания v1: один сервер Windows, на котором установлены все компоненты системы. Поставка осуществляется в виде self-contained пакета (folder publish .NET 8) и сопровождается PowerShell-инсталлятором.</w:t>
      </w:r>
    </w:p>
    <w:p>
      <w:pPr>
        <w:pStyle w:val="Heading3"/>
      </w:pPr>
      <w:r>
        <w:t>10.3.1 Требования к серверу</w:t>
      </w:r>
    </w:p>
    <w:p>
      <w:r>
        <w:rPr>
          <w:b/>
        </w:rPr>
        <w:t xml:space="preserve">[DEPLOY-01] </w:t>
      </w:r>
      <w:r>
        <w:t>Операционная система: Windows Server 2019 или 2022 (рекомендуется 2022). Edition: Standard или Datacenter. Локальный администратор для установки; в работе сервисы должны исполняться от выделенных учётных записей с минимальными правами.</w:t>
      </w:r>
    </w:p>
    <w:p>
      <w:r>
        <w:rPr>
          <w:b/>
        </w:rPr>
        <w:t xml:space="preserve">[DEPLOY-02] </w:t>
      </w:r>
      <w:r>
        <w:t>Минимальные характеристики (для нагрузки до 500 одновременных пользователей по PERF-01): 8 vCPU, 32 ГБ RAM, отдельные логические диски — system (≥100 ГБ SSD), data (PostgreSQL data directory, ≥500 ГБ SSD), wal (PostgreSQL WAL-архив, ≥200 ГБ), backup (резервные копии, ≥1 ТБ HDD/SSD, желательно сетевой). Конкретные значения уточняются на этапе сайзинга.</w:t>
      </w:r>
    </w:p>
    <w:p>
      <w:r>
        <w:rPr>
          <w:b/>
        </w:rPr>
        <w:t xml:space="preserve">[DEPLOY-03] </w:t>
      </w:r>
      <w:r>
        <w:t>Предустановленное ПО: .NET 8 Hosting Bundle (ASP.NET Core Module + .NET Runtime для IIS), роль IIS с компонентами Static Content, Default Document, HTTP Errors, HTTP Logging, Request Filtering, WebSocket Protocol, Application Initialization, Windows Authentication (опционально для интранета). PowerShell 7+. PostgreSQL 15+ (рекомендуется 16+) — установка через EDB Postgres Installer или официальный MSI-инсталлятор; Redis 7+ для Windows — Memurai (рекомендуется как поддерживаемый продукт) либо Redis в WSL2 (выбор фиксируется на этапе развёртывания).</w:t>
      </w:r>
    </w:p>
    <w:p>
      <w:pPr>
        <w:pStyle w:val="Heading3"/>
      </w:pPr>
      <w:r>
        <w:t>10.3.2 Хостинг ASP.NET Core (IIS)</w:t>
      </w:r>
    </w:p>
    <w:p>
      <w:r>
        <w:rPr>
          <w:b/>
        </w:rPr>
        <w:t xml:space="preserve">[DEPLOY-04] </w:t>
      </w:r>
      <w:r>
        <w:t>CcDashboard.Web и CcDashboard.Api разворачиваются как два отдельных IIS-сайта в отдельных Application Pool (No Managed Code). Хостинг — in-process через ASP.NET Core Module v2 (AspNetCoreModuleV2). Идентификатор пула: выделенная учётная запись (см. DEPLOY-05). Recycling: отключить регулярный recycle по таймеру (только при обновлении и при превышении памяти); idle timeout = 0 (приложения не выгружаются по простою — критично для Blazor Server circuit и фоновых сервисов).</w:t>
      </w:r>
    </w:p>
    <w:p>
      <w:r>
        <w:rPr>
          <w:b/>
        </w:rPr>
        <w:t xml:space="preserve">[DEPLOY-05] </w:t>
      </w:r>
      <w:r>
        <w:t>Учётная запись для IIS Application Pool — групповая управляемая учётная запись (gMSA) при наличии Active Directory; в отсутствие AD — локальная учётная запись с длинным случайным паролем, хранимым в Windows Credential Manager. Учётная запись должна иметь права: Logon as a service; чтение/исполнение в каталоге приложения; чтение/запись в каталоге логов; подключение к PostgreSQL (SCRAM-SHA-256 пароль либо доменная учётка через Kerberos/GSS, если PostgreSQL настроен соответствующим образом).</w:t>
      </w:r>
    </w:p>
    <w:p>
      <w:r>
        <w:rPr>
          <w:b/>
        </w:rPr>
        <w:t xml:space="preserve">[DEPLOY-06] </w:t>
      </w:r>
      <w:r>
        <w:t>Включение WebSocket Protocol на уровне IIS обязательно для Blazor Server. Тайминги: &lt;requestTimeout&gt; для ASP.NET Core Module — не менее 20 минут (значение по умолчанию 02:00:00 допустимо); shutdownTimeLimit = 60 секунд.</w:t>
      </w:r>
    </w:p>
    <w:p>
      <w:pPr>
        <w:pStyle w:val="Heading3"/>
      </w:pPr>
      <w:r>
        <w:t>10.3.3 Сетевая безопасность и TLS</w:t>
      </w:r>
    </w:p>
    <w:p>
      <w:r>
        <w:rPr>
          <w:b/>
        </w:rPr>
        <w:t xml:space="preserve">[DEPLOY-07] </w:t>
      </w:r>
      <w:r>
        <w:t>Внешний доступ — только по HTTPS (TLS 1.2+). TLS-сертификат — wildcard на корневой домен системы (*.cc-dashboard.local) для обслуживания поддоменов тенантов (см. ARCH-03). Хранение в Windows Certificate Store (LocalMachine\My); ротация — за 30 дней до истечения. HTTP (порт 80) — редирект на HTTPS на уровне IIS URL Rewrite. Слабые шифры (RC4, 3DES, TLS 1.0/1.1) отключены через IISCrypto или групповые политики.</w:t>
      </w:r>
    </w:p>
    <w:p>
      <w:r>
        <w:rPr>
          <w:b/>
        </w:rPr>
        <w:t xml:space="preserve">[DEPLOY-08] </w:t>
      </w:r>
      <w:r>
        <w:t>Windows Firewall: открытые входящие порты — 443 (HTTPS, публично), 80 (HTTP, публично, только для редиректа). Внутренние сервисы (PostgreSQL 5432, Redis 6379) слушают только 127.0.0.1 — внешний доступ к ним заблокирован правилами firewall.</w:t>
      </w:r>
    </w:p>
    <w:p>
      <w:pPr>
        <w:pStyle w:val="Heading3"/>
      </w:pPr>
      <w:r>
        <w:t>10.3.4 PostgreSQL: установка и hardening</w:t>
      </w:r>
    </w:p>
    <w:p>
      <w:r>
        <w:rPr>
          <w:b/>
        </w:rPr>
        <w:t xml:space="preserve">[DEPLOY-09] </w:t>
      </w:r>
      <w:r>
        <w:t>PostgreSQL service запускается от выделенной локальной учётной записи postgres_svc (не Network Service, не Local System). Data directory и WAL-архив располагаются на отдельных дисках (см. DEPLOY-02), к ним имеет доступ только postgres_svc и backup_user. Аутентификация в pg_hba.conf: local all postgres peer (только для администрирования с консоли), host all all 127.0.0.1/32 scram-sha-256, hostssl all all 127.0.0.1/32 scram-sha-256, любые внешние подключения — reject. Включены расширения: pgcrypto, pg_trgm, pg_stat_statements.</w:t>
      </w:r>
    </w:p>
    <w:p>
      <w:r>
        <w:rPr>
          <w:b/>
        </w:rPr>
        <w:t xml:space="preserve">[DEPLOY-10] </w:t>
      </w:r>
      <w:r>
        <w:t>Параметры производительности (отправная точка, корректируется по результатам нагрузочного тестирования): shared_buffers = 25% RAM, effective_cache_size = 75% RAM, work_mem = 16 MB, maintenance_work_mem = 1 GB, max_connections = 200, wal_compression = on, archive_mode = on, archive_command = копирование WAL-сегмента в каталог backup-диска.</w:t>
      </w:r>
    </w:p>
    <w:p>
      <w:pPr>
        <w:pStyle w:val="Heading3"/>
      </w:pPr>
      <w:r>
        <w:t>10.3.5 Redis: установка</w:t>
      </w:r>
    </w:p>
    <w:p>
      <w:r>
        <w:rPr>
          <w:b/>
        </w:rPr>
        <w:t xml:space="preserve">[DEPLOY-11] </w:t>
      </w:r>
      <w:r>
        <w:t>Redis (Memurai либо Redis в WSL2) слушает только 127.0.0.1, требует AUTH (пароль из секретного хранилища, см. CODE-05), persistence — RDB-snapshot каждые 5 минут (для token revocation list допустима потеря последних минут — refresh-токены инвалидируются через БД, см. AUTH-API-04). Запускается как Windows Service.</w:t>
      </w:r>
    </w:p>
    <w:p>
      <w:pPr>
        <w:pStyle w:val="Heading3"/>
      </w:pPr>
      <w:r>
        <w:t>10.3.6 Логирование и health-check</w:t>
      </w:r>
    </w:p>
    <w:p>
      <w:r>
        <w:rPr>
          <w:b/>
        </w:rPr>
        <w:t xml:space="preserve">[DEPLOY-12] </w:t>
      </w:r>
      <w:r>
        <w:t>Логирование приложения через Serilog: структурированные JSON-логи в файл с ротацией (Serilog.Sinks.File с RollingInterval.Day, retainedFileCountLimit = 30). Дополнительно — Serilog.Sinks.EventLog для событий уровня Warning и выше в Windows Event Log (источник: "CC Dashboard Shell"). IIS-логи — стандартные W3C, ротация ежедневно, retention 90 дней.</w:t>
      </w:r>
    </w:p>
    <w:p>
      <w:r>
        <w:rPr>
          <w:b/>
        </w:rPr>
        <w:t xml:space="preserve">[DEPLOY-13] </w:t>
      </w:r>
      <w:r>
        <w:t>Health-check endpoints: /health (Liveness) и /health/ready (Readiness) реализуются через ASP.NET Core Health Checks. Readiness проверяет доступность PostgreSQL (AspNetCore.HealthChecks.NpgSql) и Redis (AspNetCore.HealthChecks.Redis). Эндпоинты используются локальным мониторингом (Zabbix/SCOM-агентом) — конкретное решение фиксируется на этапе развёртывания.</w:t>
      </w:r>
    </w:p>
    <w:p>
      <w:pPr>
        <w:pStyle w:val="Heading3"/>
      </w:pPr>
      <w:r>
        <w:t>10.3.7 Установка и обновление</w:t>
      </w:r>
    </w:p>
    <w:p>
      <w:r>
        <w:rPr>
          <w:b/>
        </w:rPr>
        <w:t xml:space="preserve">[DEPLOY-14] </w:t>
      </w:r>
      <w:r>
        <w:t>Поставка: zip-архив с self-contained .NET 8 (folder publish для win-x64, без внешних зависимостей рантайма) + PowerShell-скрипт установщика (Install-CcDashboard.ps1). Скрипт идемпотентен и выполняет: создание сайтов и пулов IIS, настройку HTTPS-binding, распаковку файлов в C:\Program Files\CcDashboard, выставление NTFS-прав для учётной записи пула, применение EF Core миграций через CcDashboard.Web.exe migrate (отдельная команда), регистрацию источника Windows Event Log.</w:t>
      </w:r>
    </w:p>
    <w:p>
      <w:r>
        <w:rPr>
          <w:b/>
        </w:rPr>
        <w:t xml:space="preserve">[DEPLOY-15] </w:t>
      </w:r>
      <w:r>
        <w:t>Обновление: PowerShell-скрипт Update-CcDashboard.ps1: останавливает IIS-пулы, бэкапит каталог приложения, копирует новые файлы, применяет миграции (с предварительным резервом БД через pg_basebackup), запускает пулы. Откат — восстановление каталога и БД из бэкапа. Скрипты должны корректно обрабатывать одновременную недоступность сервиса не более 2 минут.</w:t>
      </w:r>
    </w:p>
    <w:p>
      <w:pPr>
        <w:pStyle w:val="Heading2"/>
      </w:pPr>
      <w:r>
        <w:t>10.4 CI/CD требования</w:t>
      </w:r>
    </w:p>
    <w:p>
      <w:r>
        <w:rPr>
          <w:b/>
        </w:rPr>
        <w:t xml:space="preserve">[CICD-01] </w:t>
      </w:r>
      <w:r>
        <w:t>Pipeline должен включать: сборку (dotnet build), запуск юнит-тестов (CcDashboard.Tests.Unit), интеграционных тестов (Testcontainers с PostgreSQL), архитектурных тестов (CcDashboard.Tests.Architecture), тестов безопасности (CcDashboard.Tests.Security), статический анализ кода (SonarQube или аналог), проверку уязвимостей зависимостей (`dotnet list package --vulnerable`).</w:t>
      </w:r>
    </w:p>
    <w:p>
      <w:r>
        <w:rPr>
          <w:b/>
        </w:rPr>
        <w:t xml:space="preserve">[CICD-02] </w:t>
      </w:r>
      <w:r>
        <w:t>Артефакт сборки: self-contained folder publish для win-x64 (`dotnet publish -c Release -r win-x64 --self-contained`), упакованный в zip-архив вместе с PowerShell-установщиком и набором миграций (SQL-скрипты, генерируемые `dotnet ef migrations script --idempotent` для прозрачности и возможности ручного применения DBA-командой).</w:t>
      </w:r>
    </w:p>
    <w:p>
      <w:r>
        <w:rPr>
          <w:b/>
        </w:rPr>
        <w:t xml:space="preserve">[CICD-03] </w:t>
      </w:r>
      <w:r>
        <w:t>Доставка артефакта на целевой Windows Server: WebDeploy (msdeploy) либо WinRM/PowerShell remoting либо Octopus Deploy / Azure DevOps Release Pipeline. Конкретное решение фиксируется на этапе настройки CI/CD; ТЗ его не предписывает.</w:t>
      </w:r>
    </w:p>
    <w:p>
      <w:r>
        <w:rPr>
          <w:b/>
        </w:rPr>
        <w:t xml:space="preserve">[CICD-04] </w:t>
      </w:r>
      <w:r>
        <w:t>Секреты не должны передаваться через переменные среды в незашифрованном виде в CI/CD pipeline. Использовать secrets management CI/CD-системы (GitHub Secrets, GitLab CI Variables с masking, Azure Pipelines Library / Variable Groups, HashiCorp Vault).</w:t>
      </w:r>
    </w:p>
    <w:p>
      <w:r>
        <w:br w:type="page"/>
      </w:r>
    </w:p>
    <w:p>
      <w:pPr>
        <w:pStyle w:val="Heading1"/>
      </w:pPr>
      <w:r>
        <w:t>11. Приложения</w:t>
      </w:r>
    </w:p>
    <w:p>
      <w:pPr>
        <w:pStyle w:val="Heading2"/>
      </w:pPr>
      <w:r>
        <w:t>Приложение А. Матрица доступа по ролям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Функция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Superadmin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Administrator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Editor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Viewer</w:t>
            </w:r>
          </w:p>
        </w:tc>
      </w:tr>
      <w:tr>
        <w:tc>
          <w:tcPr>
            <w:tcW w:type="dxa" w:w="1728"/>
          </w:tcPr>
          <w:p>
            <w:r/>
            <w:r>
              <w:t>Управление тенантами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Переключение между тенантами (impersonation)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Управление пользователями тенанта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Управление Permission Groups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Управление настройками тенанта (TenantSettings)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Управление SSO-конфигурацией тенанта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Создание дэшборда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 (PG)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Редактирование дэшборда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 (PG)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Удаление дэшборда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 (PG)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Просмотр дэшборда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 (PG)</w:t>
            </w:r>
          </w:p>
        </w:tc>
        <w:tc>
          <w:tcPr>
            <w:tcW w:type="dxa" w:w="1728"/>
          </w:tcPr>
          <w:p>
            <w:r/>
            <w:r>
              <w:t>✓ (PG)</w:t>
            </w:r>
          </w:p>
        </w:tc>
      </w:tr>
      <w:tr>
        <w:tc>
          <w:tcPr>
            <w:tcW w:type="dxa" w:w="1728"/>
          </w:tcPr>
          <w:p>
            <w:r/>
            <w:r>
              <w:t>Просмотр каталога виджетов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Управление каталогом виджетов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Просмотр страницы аудита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Экспорт аудита в CSV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>
      <w:r>
        <w:rPr>
          <w:i/>
        </w:rPr>
        <w:t>⚠ (PG) — доступ ограничен разрешениями Permission Group пользователя.</w:t>
      </w:r>
    </w:p>
    <w:p>
      <w:pPr>
        <w:pStyle w:val="Heading2"/>
      </w:pPr>
      <w:r>
        <w:t>Приложение Б. Перечень требований по безопасному коду (OWASP Top 10)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Уязвимость (OWASP)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ID требования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Меры защиты</w:t>
            </w:r>
          </w:p>
        </w:tc>
      </w:tr>
      <w:tr>
        <w:tc>
          <w:tcPr>
            <w:tcW w:type="dxa" w:w="2880"/>
          </w:tcPr>
          <w:p>
            <w:r/>
            <w:r>
              <w:t>A01 Broken Access Control</w:t>
            </w:r>
          </w:p>
        </w:tc>
        <w:tc>
          <w:tcPr>
            <w:tcW w:type="dxa" w:w="2880"/>
          </w:tcPr>
          <w:p>
            <w:r/>
            <w:r>
              <w:t>CODE-03, PG-04, ARCH-01, ARCH-09, AUTH-API-05</w:t>
            </w:r>
          </w:p>
        </w:tc>
        <w:tc>
          <w:tcPr>
            <w:tcW w:type="dxa" w:w="2880"/>
          </w:tcPr>
          <w:p>
            <w:r/>
            <w:r>
              <w:t>Авторизация на уровне сервиса, TenantId фильтрация (Global Query Filter), Hub-проверки, token revocation</w:t>
            </w:r>
          </w:p>
        </w:tc>
      </w:tr>
      <w:tr>
        <w:tc>
          <w:tcPr>
            <w:tcW w:type="dxa" w:w="2880"/>
          </w:tcPr>
          <w:p>
            <w:r/>
            <w:r>
              <w:t>A02 Cryptographic Failures</w:t>
            </w:r>
          </w:p>
        </w:tc>
        <w:tc>
          <w:tcPr>
            <w:tcW w:type="dxa" w:w="2880"/>
          </w:tcPr>
          <w:p>
            <w:r/>
            <w:r>
              <w:t>AUTH-API-02, AUTH-API-03, PWD-03, CODE-05, CODE-06, DATA-06</w:t>
            </w:r>
          </w:p>
        </w:tc>
        <w:tc>
          <w:tcPr>
            <w:tcW w:type="dxa" w:w="2880"/>
          </w:tcPr>
          <w:p>
            <w:r/>
            <w:r>
              <w:t>RS256 JWT, PBKDF2-HMACSHA512, HttpOnly+Secure+SameSite cookie, Key Vault, Data Protection, sslmode=verify-full к Postgres</w:t>
            </w:r>
          </w:p>
        </w:tc>
      </w:tr>
      <w:tr>
        <w:tc>
          <w:tcPr>
            <w:tcW w:type="dxa" w:w="2880"/>
          </w:tcPr>
          <w:p>
            <w:r/>
            <w:r>
              <w:t>A03 Injection</w:t>
            </w:r>
          </w:p>
        </w:tc>
        <w:tc>
          <w:tcPr>
            <w:tcW w:type="dxa" w:w="2880"/>
          </w:tcPr>
          <w:p>
            <w:r/>
            <w:r>
              <w:t>CODE-01, CODE-02, SEC-04</w:t>
            </w:r>
          </w:p>
        </w:tc>
        <w:tc>
          <w:tcPr>
            <w:tcW w:type="dxa" w:w="2880"/>
          </w:tcPr>
          <w:p>
            <w:r/>
            <w:r>
              <w:t>EF Core / Npgsql параметризация, HtmlEncoder, FluentValidation</w:t>
            </w:r>
          </w:p>
        </w:tc>
      </w:tr>
      <w:tr>
        <w:tc>
          <w:tcPr>
            <w:tcW w:type="dxa" w:w="2880"/>
          </w:tcPr>
          <w:p>
            <w:r/>
            <w:r>
              <w:t>A04 Insecure Design</w:t>
            </w:r>
          </w:p>
        </w:tc>
        <w:tc>
          <w:tcPr>
            <w:tcW w:type="dxa" w:w="2880"/>
          </w:tcPr>
          <w:p>
            <w:r/>
            <w:r>
              <w:t>ARCH-01..ARCH-10, AUTH-API-04, ARCH-11</w:t>
            </w:r>
          </w:p>
        </w:tc>
        <w:tc>
          <w:tcPr>
            <w:tcW w:type="dxa" w:w="2880"/>
          </w:tcPr>
          <w:p>
            <w:r/>
            <w:r>
              <w:t>Clean Architecture, Global Query Filter, Refresh Token Rotation, enforced architectural tests</w:t>
            </w:r>
          </w:p>
        </w:tc>
      </w:tr>
      <w:tr>
        <w:tc>
          <w:tcPr>
            <w:tcW w:type="dxa" w:w="2880"/>
          </w:tcPr>
          <w:p>
            <w:r/>
            <w:r>
              <w:t>A05 Security Misconfiguration</w:t>
            </w:r>
          </w:p>
        </w:tc>
        <w:tc>
          <w:tcPr>
            <w:tcW w:type="dxa" w:w="2880"/>
          </w:tcPr>
          <w:p>
            <w:r/>
            <w:r>
              <w:t>SEC-02, CODE-06, DEPLOY-05, DEPLOY-07, DEPLOY-08, DEPLOY-09</w:t>
            </w:r>
          </w:p>
        </w:tc>
        <w:tc>
          <w:tcPr>
            <w:tcW w:type="dxa" w:w="2880"/>
          </w:tcPr>
          <w:p>
            <w:r/>
            <w:r>
              <w:t>Заголовки безопасности, выделенные сервисные учётки/gMSA, отключение слабых TLS-шифров, Windows Firewall (PostgreSQL/Redis на loopback), pg_hba.conf hardening</w:t>
            </w:r>
          </w:p>
        </w:tc>
      </w:tr>
      <w:tr>
        <w:tc>
          <w:tcPr>
            <w:tcW w:type="dxa" w:w="2880"/>
          </w:tcPr>
          <w:p>
            <w:r/>
            <w:r>
              <w:t>A07 Auth Failures</w:t>
            </w:r>
          </w:p>
        </w:tc>
        <w:tc>
          <w:tcPr>
            <w:tcW w:type="dxa" w:w="2880"/>
          </w:tcPr>
          <w:p>
            <w:r/>
            <w:r>
              <w:t>BFP-01..04, PWD-01..05, 2FA-01..07, AUTH-WEB-01..03, AUTH-API-01..06</w:t>
            </w:r>
          </w:p>
        </w:tc>
        <w:tc>
          <w:tcPr>
            <w:tcW w:type="dxa" w:w="2880"/>
          </w:tcPr>
          <w:p>
            <w:r/>
            <w:r>
              <w:t>Lockout, Rate limiting, 2FA, история паролей, безопасные cookie/JWT</w:t>
            </w:r>
          </w:p>
        </w:tc>
      </w:tr>
      <w:tr>
        <w:tc>
          <w:tcPr>
            <w:tcW w:type="dxa" w:w="2880"/>
          </w:tcPr>
          <w:p>
            <w:r/>
            <w:r>
              <w:t>A09 Logging Failures</w:t>
            </w:r>
          </w:p>
        </w:tc>
        <w:tc>
          <w:tcPr>
            <w:tcW w:type="dxa" w:w="2880"/>
          </w:tcPr>
          <w:p>
            <w:r/>
            <w:r>
              <w:t>AUD-01..04, MAINT-02, AUTH-WEB-03, DEPLOY-12</w:t>
            </w:r>
          </w:p>
        </w:tc>
        <w:tc>
          <w:tcPr>
            <w:tcW w:type="dxa" w:w="2880"/>
          </w:tcPr>
          <w:p>
            <w:r/>
            <w:r>
              <w:t>Независимый аудит (OutBox), structured logging, без sensitive, partitioning, append-only через REVOKE, ротация и Windows Event Log</w:t>
            </w:r>
          </w:p>
        </w:tc>
      </w:tr>
      <w:tr>
        <w:tc>
          <w:tcPr>
            <w:tcW w:type="dxa" w:w="2880"/>
          </w:tcPr>
          <w:p>
            <w:r/>
            <w:r>
              <w:t>A06 Vulnerable Components</w:t>
            </w:r>
          </w:p>
        </w:tc>
        <w:tc>
          <w:tcPr>
            <w:tcW w:type="dxa" w:w="2880"/>
          </w:tcPr>
          <w:p>
            <w:r/>
            <w:r>
              <w:t>CODE-07, CODE-08, CICD-01</w:t>
            </w:r>
          </w:p>
        </w:tc>
        <w:tc>
          <w:tcPr>
            <w:tcW w:type="dxa" w:w="2880"/>
          </w:tcPr>
          <w:p>
            <w:r/>
            <w:r>
              <w:t>Регулярная проверка `dotnet list package --vulnerable`, статический анализ, обновление пакетов</w:t>
            </w:r>
          </w:p>
        </w:tc>
      </w:tr>
      <w:tr>
        <w:tc>
          <w:tcPr>
            <w:tcW w:type="dxa" w:w="2880"/>
          </w:tcPr>
          <w:p>
            <w:r/>
            <w:r>
              <w:t>A08 Software and Data Integrity Failures</w:t>
            </w:r>
          </w:p>
        </w:tc>
        <w:tc>
          <w:tcPr>
            <w:tcW w:type="dxa" w:w="2880"/>
          </w:tcPr>
          <w:p>
            <w:r/>
            <w:r>
              <w:t>CICD-01, CICD-04, MAINT-04, DEPLOY-14, DEPLOY-15</w:t>
            </w:r>
          </w:p>
        </w:tc>
        <w:tc>
          <w:tcPr>
            <w:tcW w:type="dxa" w:w="2880"/>
          </w:tcPr>
          <w:p>
            <w:r/>
            <w:r>
              <w:t>Тесты в pipeline, secrets management, EF Migrations only, идемпотентные установка/обновление с резервом БД</w:t>
            </w:r>
          </w:p>
        </w:tc>
      </w:tr>
      <w:tr>
        <w:tc>
          <w:tcPr>
            <w:tcW w:type="dxa" w:w="2880"/>
          </w:tcPr>
          <w:p>
            <w:r/>
            <w:r>
              <w:t>A10 SSRF</w:t>
            </w:r>
          </w:p>
        </w:tc>
        <w:tc>
          <w:tcPr>
            <w:tcW w:type="dxa" w:w="2880"/>
          </w:tcPr>
          <w:p>
            <w:r/>
            <w:r>
              <w:t>CODE-05, SSO-01..04</w:t>
            </w:r>
          </w:p>
        </w:tc>
        <w:tc>
          <w:tcPr>
            <w:tcW w:type="dxa" w:w="2880"/>
          </w:tcPr>
          <w:p>
            <w:r/>
            <w:r>
              <w:t>Валидация URL для SSO callback, allowlist метаданных провайдеров</w:t>
            </w:r>
          </w:p>
        </w:tc>
      </w:tr>
    </w:tbl>
    <w:p>
      <w:pPr>
        <w:pStyle w:val="Heading2"/>
      </w:pPr>
      <w:r>
        <w:t>Приложение В. Открытые вопросы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Ответственный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Срок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Выбор протокола SSO (SAML 2.0 / OIDC / AD)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До начала разработки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Выбор провайдера email (SMTP / SendGrid / AWS SES / Mailgun)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До начала разработки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Список начальных языков локализации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До начала разработки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Перечень CC-платформ для будущей интеграции данных (вне ТЗ)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Следующий этап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SLA требования (% uptime)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До начала разработки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Параметры сайзинга сервера (vCPU, RAM, дисковая подсистема) под целевую нагрузку заказчика (PERF-01 предполагает до 500 пользователей)</w:t>
            </w:r>
          </w:p>
        </w:tc>
        <w:tc>
          <w:tcPr>
            <w:tcW w:type="dxa" w:w="2160"/>
          </w:tcPr>
          <w:p>
            <w:r/>
            <w:r>
              <w:t>Заказчик / Инфра</w:t>
            </w:r>
          </w:p>
        </w:tc>
        <w:tc>
          <w:tcPr>
            <w:tcW w:type="dxa" w:w="2160"/>
          </w:tcPr>
          <w:p>
            <w:r/>
            <w:r>
              <w:t>До закупки оборудования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Подключение pgcrypto на уровне БД дополнительно к Data Protection (см. DATA-06)</w:t>
            </w:r>
          </w:p>
        </w:tc>
        <w:tc>
          <w:tcPr>
            <w:tcW w:type="dxa" w:w="2160"/>
          </w:tcPr>
          <w:p>
            <w:r/>
            <w:r>
              <w:t>Архитектор / Заказчик</w:t>
            </w:r>
          </w:p>
        </w:tc>
        <w:tc>
          <w:tcPr>
            <w:tcW w:type="dxa" w:w="2160"/>
          </w:tcPr>
          <w:p>
            <w:r/>
            <w:r>
              <w:t>На этапе проектирования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Окончательная стратегия Tenant Resolution: только поддомен или мульти-стратегия (поддомен + path для legacy)</w:t>
            </w:r>
          </w:p>
        </w:tc>
        <w:tc>
          <w:tcPr>
            <w:tcW w:type="dxa" w:w="2160"/>
          </w:tcPr>
          <w:p>
            <w:r/>
            <w:r>
              <w:t>Архитектор</w:t>
            </w:r>
          </w:p>
        </w:tc>
        <w:tc>
          <w:tcPr>
            <w:tcW w:type="dxa" w:w="2160"/>
          </w:tcPr>
          <w:p>
            <w:r/>
            <w:r>
              <w:t>До начала разработки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Дистрибутив Redis для Windows: Memurai (коммерческая поддержка) либо Redis в WSL2</w:t>
            </w:r>
          </w:p>
        </w:tc>
        <w:tc>
          <w:tcPr>
            <w:tcW w:type="dxa" w:w="2160"/>
          </w:tcPr>
          <w:p>
            <w:r/>
            <w:r>
              <w:t>Заказчик / Инфра</w:t>
            </w:r>
          </w:p>
        </w:tc>
        <w:tc>
          <w:tcPr>
            <w:tcW w:type="dxa" w:w="2160"/>
          </w:tcPr>
          <w:p>
            <w:r/>
            <w:r>
              <w:t>До начала развёртывания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Наличие Active Directory у заказчика — определяет возможность использования gMSA для IIS Application Pool (DEPLOY-05) и GSS/Kerberos для PostgreSQL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До начала развёртывания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TLS-сертификат: внутренний CA заказчика, публичный CA или self-signed (только для тестовых сред); wildcard на корневой домен системы для поддоменов тенантов</w:t>
            </w:r>
          </w:p>
        </w:tc>
        <w:tc>
          <w:tcPr>
            <w:tcW w:type="dxa" w:w="2160"/>
          </w:tcPr>
          <w:p>
            <w:r/>
            <w:r>
              <w:t>Заказчик</w:t>
            </w:r>
          </w:p>
        </w:tc>
        <w:tc>
          <w:tcPr>
            <w:tcW w:type="dxa" w:w="2160"/>
          </w:tcPr>
          <w:p>
            <w:r/>
            <w:r>
              <w:t>До начала развёртывания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Система мониторинга, в которую отдаются health-check эндпоинты и Windows Event Log (Zabbix, SCOM, Prometheus + windows_exporter)</w:t>
            </w:r>
          </w:p>
        </w:tc>
        <w:tc>
          <w:tcPr>
            <w:tcW w:type="dxa" w:w="2160"/>
          </w:tcPr>
          <w:p>
            <w:r/>
            <w:r>
              <w:t>Заказчик / Инфра</w:t>
            </w:r>
          </w:p>
        </w:tc>
        <w:tc>
          <w:tcPr>
            <w:tcW w:type="dxa" w:w="2160"/>
          </w:tcPr>
          <w:p>
            <w:r/>
            <w:r>
              <w:t>На этапе развёртывания</w:t>
            </w:r>
          </w:p>
        </w:tc>
      </w:tr>
    </w:tbl>
    <w:p>
      <w:pPr>
        <w:pStyle w:val="Heading2"/>
      </w:pPr>
      <w:r>
        <w:t>Приложение Г. ER-диаграмма базы данных</w:t>
      </w:r>
    </w:p>
    <w:p>
      <w:r>
        <w:t>ER-диаграмма поддерживается в репозитории в формате Mermaid (файл /docs/diagrams/er.mmd). Ниже приведено текстовое представление для справки. Графическая версия экспортируется в PNG/SVG в составе CI и публикуется в документации проекта.</w:t>
      </w:r>
    </w:p>
    <w:p>
      <w:r>
        <w:t>Основные связи (упрощённо):</w:t>
      </w:r>
    </w:p>
    <w:p>
      <w:pPr>
        <w:pStyle w:val="ListBullet"/>
      </w:pPr>
      <w:r>
        <w:t>Tenant 1 — N ApplicationUser; Tenant 1 — 1 TenantSettings; Tenant 1 — N PermissionGroup; Tenant 1 — N Dashboard; Tenant 1 — N Queue/Skill/AgentSupergroup/BusinessUnit.</w:t>
      </w:r>
    </w:p>
    <w:p>
      <w:pPr>
        <w:pStyle w:val="ListBullet"/>
      </w:pPr>
      <w:r>
        <w:t>ApplicationUser N — 1 PermissionGroup (для Superadmin null). ApplicationUser N — N Role через IdentityUserRole.</w:t>
      </w:r>
    </w:p>
    <w:p>
      <w:pPr>
        <w:pStyle w:val="ListBullet"/>
      </w:pPr>
      <w:r>
        <w:t>PermissionGroup 1 — N MenuPermission, DashboardPermission, PG_Queue, PG_Skill, PG_AgentSupergroup, PG_BusinessUnit.</w:t>
      </w:r>
    </w:p>
    <w:p>
      <w:pPr>
        <w:pStyle w:val="ListBullet"/>
      </w:pPr>
      <w:r>
        <w:t>Dashboard 1 — N DashboardWidget (зарезервировано). DashboardWidget N — 1 WidgetCatalogItem.</w:t>
      </w:r>
    </w:p>
    <w:p>
      <w:pPr>
        <w:pStyle w:val="ListBullet"/>
      </w:pPr>
      <w:r>
        <w:t>WidgetCatalogItem — cross-tenant, без TenantId.</w:t>
      </w:r>
    </w:p>
    <w:p>
      <w:pPr>
        <w:pStyle w:val="ListBullet"/>
      </w:pPr>
      <w:r>
        <w:t>AuditLog N — 0..1 Tenant; N — 0..1 ApplicationUser. Партиционирование по CreatedAt по месяцам.</w:t>
      </w:r>
    </w:p>
    <w:p>
      <w:pPr>
        <w:pStyle w:val="ListBullet"/>
      </w:pPr>
      <w:r>
        <w:t>RefreshToken N — 1 ApplicationUser; самореференс ReplacedByTokenId N — 0..1 RefreshToken.</w:t>
      </w:r>
    </w:p>
    <w:p>
      <w:pPr>
        <w:pStyle w:val="ListBullet"/>
      </w:pPr>
      <w:r>
        <w:t>TwoFactorCode N — 1 ApplicationUser. UserPasswordHistory N — 1 ApplicationUser.</w:t>
      </w:r>
    </w:p>
    <w:p>
      <w:pPr>
        <w:pStyle w:val="ListBullet"/>
      </w:pPr>
      <w:r>
        <w:t>SsoConfiguration 1 — 1 Tenant (через TenantSettings.SsoConfigurationId).</w:t>
      </w:r>
    </w:p>
    <w:p>
      <w:r>
        <w:t>Полный синтаксис Mermaid (ER) включается в репозиторий и должен поддерживаться разработчиком в актуальном состоянии при изменениях схемы БД.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