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drawing>
          <wp:inline distT="0" distB="0" distL="0" distR="0">
            <wp:extent cx="2857500" cy="676275"/>
            <wp:effectExtent t="0" r="0" b="0" l="0"/>
            <wp:docPr id="1" name="INSIGHTENSE" descr="INSIGHTENSE logo" title="INSIGHTE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60"/>
        <w:jc w:val="center"/>
      </w:pPr>
      <w:r>
        <w:rPr>
          <w:b/>
          <w:bCs/>
          <w:color w:val="1F3864"/>
          <w:sz w:val="46"/>
          <w:szCs w:val="46"/>
        </w:rPr>
        <w:t xml:space="preserve">RTM View Shell</w:t>
      </w:r>
    </w:p>
    <w:p>
      <w:pPr>
        <w:spacing w:after="80"/>
        <w:jc w:val="center"/>
      </w:pPr>
      <w:r>
        <w:rPr>
          <w:b/>
          <w:bCs/>
          <w:color w:val="2E5496"/>
          <w:sz w:val="40"/>
          <w:szCs w:val="40"/>
        </w:rPr>
        <w:t xml:space="preserve">Permission Model Workshop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Role matrix, permission-group scenarios and hands-on exercises</w:t>
      </w:r>
    </w:p>
    <w:p>
      <w:pPr>
        <w:spacing w:after="40" w:before="600"/>
        <w:jc w:val="center"/>
      </w:pPr>
      <w:r>
        <w:rPr>
          <w:sz w:val="24"/>
          <w:szCs w:val="24"/>
        </w:rPr>
        <w:t xml:space="preserve">Training workshop C-04 — for Administrators (facilitated session)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Edition EN · 2026-07-03 · RTM View Shell</w:t>
      </w:r>
    </w:p>
    <w:p>
      <w:r>
        <w:br w:type="page"/>
      </w:r>
    </w:p>
    <w:p>
      <w:pPr>
        <w:pStyle w:val="Heading1"/>
        <w:keepNext/>
      </w:pPr>
      <w:r>
        <w:t xml:space="preserve">Document revision history</w:t>
      </w:r>
    </w:p>
    <w:p>
      <w:pPr>
        <w:keepNext w:val="false"/>
        <w:spacing w:after="120"/>
      </w:pPr>
      <w:r>
        <w:t xml:space="preserve">This table lists the revision history of this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260"/>
        <w:gridCol w:w="2150"/>
        <w:gridCol w:w="235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Summary of changes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Product release ID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Shipped-with (commit/barrier)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2026-07-03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Initial (regenerated)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RTM-REL-2026.06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(pending push)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t xml:space="preserve">1. About this workshop</w:t>
      </w:r>
    </w:p>
    <w:p>
      <w:pPr>
        <w:keepNext w:val="false"/>
        <w:spacing w:after="120"/>
      </w:pPr>
      <w:r>
        <w:t xml:space="preserve">This is a facilitated, hands-on workshop for administrators learning to design permission groups in RTM View Shell. It pairs a short model recap with scenarios and lab exercises you complete in a test tenant. Allow about 60–90 minutes. Each exercise has an expected outcome; an answer key is in Appendix A.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You will need: </w:t>
      </w:r>
      <w:r>
        <w:t xml:space="preserve">a test tenant, an administrator account, and a few sample dashboards and queues to assign. The reference for every control is the Permission Groups Configuration Guide (A-03).</w:t>
      </w:r>
    </w:p>
    <w:p>
      <w:pPr>
        <w:pStyle w:val="Heading1"/>
        <w:keepNext/>
      </w:pPr>
      <w:r>
        <w:t xml:space="preserve">2. The role × feature matrix</w:t>
      </w:r>
    </w:p>
    <w:p>
      <w:pPr>
        <w:keepNext/>
        <w:spacing w:after="120"/>
      </w:pPr>
      <w:r>
        <w:t xml:space="preserve">Roles set the outer boundary; permission groups refine access within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Superadmin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Administrator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Editor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Viewer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Tenant management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Switch tenants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User management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Permission groups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Tenant settings / SSO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Create / edit / delete dashboard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Yes (PG)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View dashboard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Yes (PG)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Yes (PG)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View widget catalogue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View audit log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keepNext w:val="false"/>
        <w:spacing w:after="120"/>
      </w:pPr>
      <w:r>
        <w:rPr>
          <w:b/>
          <w:bCs/>
          <w:i/>
          <w:iCs/>
        </w:rPr>
        <w:t xml:space="preserve">(PG) </w:t>
      </w:r>
      <w:r>
        <w:rPr>
          <w:b w:val="false"/>
          <w:bCs w:val="false"/>
          <w:i/>
          <w:iCs/>
        </w:rPr>
        <w:t xml:space="preserve">= further restricted by the user’s permission group.</w:t>
      </w:r>
    </w:p>
    <w:p>
      <w:pPr>
        <w:pStyle w:val="Heading1"/>
        <w:keepNext/>
      </w:pPr>
      <w:r>
        <w:t xml:space="preserve">3. The model in three rules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One group per user. </w:t>
      </w:r>
      <w:r>
        <w:t xml:space="preserve">Every non-Superadmin user belongs to exactly one permission group; change the group to change access.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Most-permissive wins. </w:t>
      </w:r>
      <w:r>
        <w:t xml:space="preserve">Effective access is the union of the group’s grants — adding a grant never reduces access.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Empty list denies; backend enforces. </w:t>
      </w:r>
      <w:r>
        <w:t xml:space="preserve">An empty resource list (queues, skills, BU/SG) denies all of that type; every limit is enforced in the application, not just the UI.</w:t>
      </w:r>
    </w:p>
    <w:p>
      <w:pPr>
        <w:pStyle w:val="Heading1"/>
        <w:keepNext/>
      </w:pPr>
      <w:r>
        <w:t xml:space="preserve">4. Scenario walk-throughs</w:t>
      </w:r>
    </w:p>
    <w:p>
      <w:pPr>
        <w:pStyle w:val="Heading2"/>
        <w:keepNext/>
      </w:pPr>
      <w:r>
        <w:t xml:space="preserve">Scenario A — read-only sales supervisors</w:t>
      </w:r>
    </w:p>
    <w:p>
      <w:pPr>
        <w:keepNext w:val="false"/>
        <w:spacing w:after="120"/>
      </w:pPr>
      <w:r>
        <w:t xml:space="preserve">Goal: supervisors view (not edit) the sales dashboards and see only sales queues. Design: a group with the Dashboards menu visible; View only on the sales dashboards; the sales queues added on the Queues tab (nothing else); the Sales business unit on BU/SG. Result: read-only sales visibility, backend-enforced.</w:t>
      </w:r>
    </w:p>
    <w:p>
      <w:pPr>
        <w:pStyle w:val="Heading2"/>
        <w:keepNext/>
      </w:pPr>
      <w:r>
        <w:t xml:space="preserve">Scenario B — regional editors</w:t>
      </w:r>
    </w:p>
    <w:p>
      <w:pPr>
        <w:keepNext w:val="false"/>
        <w:spacing w:after="120"/>
      </w:pPr>
      <w:r>
        <w:t xml:space="preserve">Goal: a regional team builds and edits its own dashboards but must not see other regions’ data. Design: Editor-role users in a group with Edit on the region’s dashboards (creators get Full automatically), and only that region’s queues and business unit assigned.</w:t>
      </w:r>
    </w:p>
    <w:p>
      <w:pPr>
        <w:pStyle w:val="Heading2"/>
        <w:keepNext/>
      </w:pPr>
      <w:r>
        <w:t xml:space="preserve">Scenario C — the empty-list trap</w:t>
      </w:r>
    </w:p>
    <w:p>
      <w:pPr>
        <w:keepNext w:val="false"/>
        <w:spacing w:after="120"/>
      </w:pPr>
      <w:r>
        <w:t xml:space="preserve">Symptom: a brand-new group’s users see no queue data at all. Cause: the Queues tab is empty — which denies all, not allows all. Fix: add the specific queues the group should see.</w:t>
      </w:r>
    </w:p>
    <w:p>
      <w:r>
        <w:br w:type="page"/>
      </w:r>
    </w:p>
    <w:p>
      <w:pPr>
        <w:pStyle w:val="Heading1"/>
        <w:keepNext/>
      </w:pPr>
      <w:r>
        <w:t xml:space="preserve">5. Lab exercises</w:t>
      </w:r>
    </w:p>
    <w:p>
      <w:pPr>
        <w:pStyle w:val="Heading2"/>
        <w:keepNext/>
      </w:pPr>
      <w:r>
        <w:t xml:space="preserve">Exercise 1 — build the sales supervisors group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Create a group “Sales Supervisors”, active.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Screens tab: tick View only on two sales dashboards.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Queues tab: add two sales queues; add nothing else.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Assign a test Viewer user and sign in as them.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Expected: </w:t>
      </w:r>
      <w:r>
        <w:t xml:space="preserve">the user sees only the two sales dashboards (read-only) and only the two sales queues.</w:t>
      </w:r>
    </w:p>
    <w:p>
      <w:pPr>
        <w:pStyle w:val="Heading2"/>
        <w:keepNext/>
      </w:pPr>
      <w:r>
        <w:t xml:space="preserve">Exercise 2 — prove the empty-list rule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Create a group “Empty Test” with the Dashboards menu visible but no queues added.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Assign a test user and sign in.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Observe the queue data; then add one queue and refresh.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Expected: </w:t>
      </w:r>
      <w:r>
        <w:t xml:space="preserve">with an empty Queues tab the user sees no queues; after adding one, only that queue appears.</w:t>
      </w:r>
    </w:p>
    <w:p>
      <w:pPr>
        <w:pStyle w:val="Heading2"/>
        <w:keepNext/>
      </w:pPr>
      <w:r>
        <w:t xml:space="preserve">Exercise 3 — deletion guardrail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Try to delete a group that still has a user assigned.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Note the result; then move the user to another group and retry.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Expected: </w:t>
      </w:r>
      <w:r>
        <w:t xml:space="preserve">deletion is blocked while a user is assigned; it succeeds only after the last user is moved.</w:t>
      </w:r>
    </w:p>
    <w:p>
      <w:pPr>
        <w:pStyle w:val="Heading2"/>
        <w:keepNext/>
      </w:pPr>
      <w:r>
        <w:t xml:space="preserve">Exercise 4 — concurrency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Open the same group in two browser sessions.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Save a change in the first; then save a different change in the second.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Expected: </w:t>
      </w:r>
      <w:r>
        <w:t xml:space="preserve">the second save is rejected with “Record modified by another user”; reload and reapply.</w:t>
      </w:r>
    </w:p>
    <w:p>
      <w:pPr>
        <w:pStyle w:val="Heading1"/>
        <w:keepNext/>
      </w:pPr>
      <w:r>
        <w:t xml:space="preserve">6. Common pitfalls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Assuming an empty resource list means “all” — it means “none”.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Designing users before groups — create the groups first, then assign.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Relying on a hidden menu for security — the backend check is what protects data.</w:t>
      </w:r>
    </w:p>
    <w:p>
      <w:pPr>
        <w:pStyle w:val="ListParagraph"/>
        <w:keepNext w:val="false"/>
        <w:numPr>
          <w:ilvl w:val="0"/>
          <w:numId w:val="3"/>
        </w:numPr>
        <w:spacing w:after="60"/>
      </w:pPr>
      <w:r>
        <w:t xml:space="preserve">Forgetting that a dashboard’s creator group gets Full automatically.</w:t>
      </w:r>
    </w:p>
    <w:p>
      <w:r>
        <w:br w:type="page"/>
      </w:r>
    </w:p>
    <w:p>
      <w:pPr>
        <w:pStyle w:val="Heading1"/>
        <w:keepNext/>
      </w:pPr>
      <w:r>
        <w:t xml:space="preserve">Appendix A — Answer key &amp; facilitator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Exercise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Expected outcome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1 — Sales Supervisors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Sees only the 2 sales dashboards (read-only) and 2 sales queues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2 — Empty-list rule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No queues with empty tab; only the added queue appears after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3 — Deletion guardrail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Blocked while a user is assigned; succeeds after reassignment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4 — Concurrency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Second save rejected — “Record modified by another user”</w:t>
            </w:r>
          </w:p>
        </w:tc>
      </w:tr>
    </w:tbl>
    <w:p>
      <w:pPr>
        <w:keepNext w:val="false"/>
        <w:spacing w:after="120"/>
      </w:pPr>
      <w:r>
        <w:rPr>
          <w:b/>
          <w:bCs/>
          <w:i/>
          <w:iCs/>
        </w:rPr>
        <w:t xml:space="preserve">Facilitator tip: </w:t>
      </w:r>
      <w:r>
        <w:rPr>
          <w:b w:val="false"/>
          <w:bCs w:val="false"/>
          <w:i/>
          <w:iCs/>
        </w:rPr>
        <w:t xml:space="preserve">run Exercise 2 first if time is short — the empty-list rule is the single most common misconfiguration.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Training workshop C-04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</w:pPr>
    <w:r>
      <w:drawing>
        <wp:inline distT="0" distB="0" distL="0" distR="0">
          <wp:extent cx="685800" cy="161925"/>
          <wp:effectExtent t="0" r="0" b="0" l="0"/>
          <wp:docPr id="1" name="INSIGHTENSE" descr="INSIGHTENSE logo" title="INSIGHTEN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08080"/>
        <w:sz w:val="16"/>
        <w:szCs w:val="16"/>
      </w:rPr>
      <w:t xml:space="preserve">   RTM View Shell — Permission Model Workshop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be1f977a3ba310b1a50a9ff799f6ba89e29b1c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be1f977a3ba310b1a50a9ff799f6ba89e29b1c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2026-07-03T07:33:35.006Z</dcterms:created>
  <dcterms:modified xsi:type="dcterms:W3CDTF">2026-07-03T07:33:35.007Z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