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Permission Groups Configuration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Menus, screens, queues, skills, business units &amp; supergroups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Administrator guide A-03 — for Administrator and Superadmin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(regenerated)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How access works</w:t>
      </w:r>
    </w:p>
    <w:p>
      <w:pPr>
        <w:keepNext w:val="false"/>
        <w:spacing w:after="120"/>
      </w:pPr>
      <w:r>
        <w:t xml:space="preserve">Every user except the Superadmin belongs to exactly one permission group (PG). The group, not the user, carries the access rules; to change what a user can reach you change their group, or move them to a different one. The Superadmin bypasses all permission-group checks and has full access across every tenant.</w:t>
      </w:r>
    </w:p>
    <w:p>
      <w:pPr>
        <w:keepNext/>
        <w:spacing w:after="120"/>
      </w:pPr>
      <w:r>
        <w:t xml:space="preserve">Two principles to fix in mind: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Most-permissive wins.</w:t>
      </w:r>
      <w:r>
        <w:t xml:space="preserve"> Where rules could combine, a user’s effective access is the union of what their group grants — access is never reduced by adding a grant.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The backend enforces, not the UI.</w:t>
      </w:r>
      <w:r>
        <w:t xml:space="preserve"> Hiding a menu item is cosmetic. Every restriction here is also checked in the application on every request, so a user cannot reach restricted data by guessing a URL or calling the API directly.</w:t>
      </w:r>
    </w:p>
    <w:p>
      <w:pPr>
        <w:keepNext w:val="false"/>
        <w:spacing w:after="120"/>
      </w:pPr>
      <w:r>
        <w:t xml:space="preserve">Permission groups are managed on the Permission Groups screen (/admin/permission-groups): a list of groups on the left, an editor with five tabs on the right.</w:t>
      </w:r>
    </w:p>
    <w:p>
      <w:pPr>
        <w:pStyle w:val="Heading1"/>
        <w:keepNext/>
      </w:pPr>
      <w:r>
        <w:t xml:space="preserve">2. Creating, editing and deleting a group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Create</w:t>
      </w:r>
      <w:r>
        <w:t xml:space="preserve"> a group with “New group”, give it a name (unique within your organisation) and an optional description, and mark it active. </w:t>
      </w:r>
      <w:r>
        <w:rPr>
          <w:b/>
          <w:bCs/>
          <w:i w:val="false"/>
          <w:iCs w:val="false"/>
        </w:rPr>
        <w:t xml:space="preserve">Edit</w:t>
      </w:r>
      <w:r>
        <w:t xml:space="preserve"> by selecting its card and adjusting the tabs, then saving. A group can be made inactive without deleting it.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Delete</w:t>
      </w:r>
      <w:r>
        <w:t xml:space="preserve"> is only allowed when no users are assigned; if any are, the delete control is disabled and tells you how many users must be moved first. Saving a change refreshes the group’s cached permissions immediately; live sessions pick it up on their next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Concurrency</w:t>
            </w:r>
          </w:p>
          <w:p>
            <w:pPr>
              <w:spacing w:after="40"/>
            </w:pPr>
            <w:r>
              <w:t xml:space="preserve">If two administrators edit the same group at once, the second save is rejected with “Record modified by another user”. Reload and reapply.</w:t>
            </w:r>
          </w:p>
        </w:tc>
      </w:tr>
    </w:tbl>
    <w:p>
      <w:pPr>
        <w:pStyle w:val="Heading1"/>
        <w:keepNext/>
      </w:pPr>
      <w:r>
        <w:t xml:space="preserve">3. The Menu tab — which sections appear</w:t>
      </w:r>
    </w:p>
    <w:p>
      <w:pPr>
        <w:keepNext/>
        <w:spacing w:after="120"/>
      </w:pPr>
      <w:r>
        <w:t xml:space="preserve">The Menu tab controls which navigation items the group’s users see. Some items are inherently limited to certain roles regardless of the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Menu item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Permission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Available to roles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Dashboards / Screens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menu.dashboards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 Management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menu.users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Superadmin, Administrator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Permission Groups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menu.permissionGroups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Superadmin, Administrator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Widget Catalogue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menu.widgetCatalog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Superadmin, Administrator, Editor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Audit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menu.audit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Superadmin, Administrator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 Settings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menu.tenantSettings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Superadmin, Administrator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 Management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menu.tenants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Superadmin only</w:t>
            </w:r>
          </w:p>
        </w:tc>
      </w:tr>
    </w:tbl>
    <w:p>
      <w:pPr>
        <w:keepNext w:val="false"/>
        <w:spacing w:after="120"/>
      </w:pPr>
      <w:r>
        <w:t xml:space="preserve">Rows that do not apply to the group’s role are greyed out. The menu only governs visibility — the screens are still protected by the tabs below and by the backend.</w:t>
      </w:r>
    </w:p>
    <w:p>
      <w:pPr>
        <w:pStyle w:val="Heading1"/>
        <w:keepNext/>
      </w:pPr>
      <w:r>
        <w:t xml:space="preserve">4. The Screens tab — dashboard access</w:t>
      </w:r>
    </w:p>
    <w:p>
      <w:pPr>
        <w:keepNext/>
        <w:spacing w:after="120"/>
      </w:pPr>
      <w:r>
        <w:t xml:space="preserve">The Screens tab gives each group three independent permissions — View, Edit, Delete — via checkboxes: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Open and read the dashboard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Edit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Change it (implies View)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Remove it (implies View)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View + Edit + Delete</w:t>
            </w:r>
          </w:p>
        </w:tc>
      </w:tr>
    </w:tbl>
    <w:p>
      <w:pPr>
        <w:keepNext w:val="false"/>
        <w:spacing w:after="120"/>
      </w:pPr>
      <w:r>
        <w:t xml:space="preserve">When a user creates a dashboard, their own group is granted Full on it automatically. A dashboard also appears to a user if it is marked public, unless the group is explicitly denied.</w:t>
      </w:r>
    </w:p>
    <w:p>
      <w:pPr>
        <w:pStyle w:val="Heading1"/>
        <w:keepNext/>
      </w:pPr>
      <w:r>
        <w:t xml:space="preserve">5. The resource tabs — Queues, Skills, BU / SG</w:t>
      </w:r>
    </w:p>
    <w:p>
      <w:pPr>
        <w:keepNext w:val="false"/>
        <w:spacing w:after="120"/>
      </w:pPr>
      <w:r>
        <w:t xml:space="preserve">The remaining tabs restrict the contact-centre resources whose data the group may see: Queues, Skills, Business Units and Agent Supergroups. Each is a list you add allowed items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 empty list means access is denied, not allowed</w:t>
            </w:r>
          </w:p>
          <w:p>
            <w:pPr>
              <w:spacing w:after="40"/>
            </w:pPr>
            <w:r>
              <w:t xml:space="preserve">If a group’s Queues tab is empty, the group sees no queues — not all of them. To grant access you add the specific items. This is the safe default: a new or misconfigured group exposes nothing until you deliberately grant it.</w:t>
            </w:r>
          </w:p>
        </w:tc>
      </w:tr>
    </w:tbl>
    <w:p>
      <w:pPr>
        <w:keepNext w:val="false"/>
        <w:spacing w:after="120"/>
      </w:pPr>
      <w:r>
        <w:t xml:space="preserve">Business Units and Agent Supergroups share one tab and scope a group’s view of the organisation — e.g. limiting a regional team to its own business unit. As with menus, these limits are enforced in the application layer, not merely the UI.</w:t>
      </w:r>
    </w:p>
    <w:p>
      <w:pPr>
        <w:pStyle w:val="Heading1"/>
        <w:keepNext/>
      </w:pPr>
      <w:r>
        <w:t xml:space="preserve">6. Worked example — read-only sales supervisors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Create the group “Sales Floor Supervisors”, active.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Menu tab: leave Dashboards visible; admin-only items stay greyed out.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Screens tab: tick View (not Edit or Delete) on each sales dashboard.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Queues tab: add the specific sales queues — and nothing else.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BU / SG tab: add the Sales business unit.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t xml:space="preserve">Save. Assign supervisors to this group in User Management (A-02).</w:t>
      </w:r>
    </w:p>
    <w:p>
      <w:pPr>
        <w:keepNext w:val="false"/>
        <w:spacing w:after="120"/>
      </w:pPr>
      <w:r>
        <w:t xml:space="preserve">The supervisors now see exactly the sales dashboards and queues, read-only — and the backend enforces it even against a crafted direct request.</w:t>
      </w:r>
    </w:p>
    <w:p>
      <w:r>
        <w:br w:type="page"/>
      </w:r>
    </w:p>
    <w:p>
      <w:pPr>
        <w:pStyle w:val="Heading1"/>
        <w:keepNext/>
      </w:pPr>
      <w:r>
        <w:t xml:space="preserve">Appendix A — Menu keys and role limits</w:t>
      </w:r>
    </w:p>
    <w:p>
      <w:pPr>
        <w:keepNext w:val="false"/>
        <w:spacing w:after="120"/>
      </w:pPr>
      <w:r>
        <w:t xml:space="preserve">See §3. Menu visibility is necessary but never sufficient — the Screens and resource tabs plus the backend check are what protect data.</w:t>
      </w:r>
    </w:p>
    <w:p>
      <w:pPr>
        <w:pStyle w:val="Heading1"/>
        <w:keepNext/>
      </w:pPr>
      <w:r>
        <w:t xml:space="preserve">Appendix B — Dashboard access levels</w:t>
      </w:r>
    </w:p>
    <w:p>
      <w:pPr>
        <w:keepNext w:val="false"/>
        <w:spacing w:after="120"/>
      </w:pPr>
      <w:r>
        <w:t xml:space="preserve">View = read · Edit = change (implies View) · Delete = remove (implies View) · Full = View+Edit+Delete. A dashboard’s creator group receives Full automatically. Public dashboards are visible to all tenant users unless a group is explicitly denied.</w:t>
      </w:r>
    </w:p>
    <w:p>
      <w:pPr>
        <w:pStyle w:val="Heading1"/>
        <w:keepNext/>
      </w:pPr>
      <w:r>
        <w:t xml:space="preserve">Appendix C — Resource-tab rule</w:t>
      </w:r>
    </w:p>
    <w:p>
      <w:pPr>
        <w:keepNext w:val="false"/>
        <w:spacing w:after="120"/>
      </w:pPr>
      <w:r>
        <w:t xml:space="preserve">For Queues, Skills, Business Units and Agent Supergroups: an empty list denies all of that type; grants are explicit additions; enforcement is in the application layer. Editing a group refreshes its cached permissions immediately for live sessions.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Administrator guide A-03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Permission Groups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2026-07-03T07:35:45.065Z</dcterms:created>
  <dcterms:modified xsi:type="dcterms:W3CDTF">2026-07-03T07:35:45.065Z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