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Quick Start Guide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Sign in safely and get oriented in five minutes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End-user guide B-01 — for every RTM View Shell user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2026-07-03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 (regenerated)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Before you start</w:t>
      </w:r>
    </w:p>
    <w:p>
      <w:pPr>
        <w:keepNext w:val="false"/>
        <w:spacing w:after="120"/>
      </w:pPr>
      <w:r>
        <w:t xml:space="preserve">You need three things: the web address of your RTM View Shell (usually a name in front of the company domain — e.g. acme.cc-dashboard.local); your username or e-mail; and access to the mailbox tied to your account, because sign-in uses an e-mailed verification code.</w:t>
      </w:r>
    </w:p>
    <w:p>
      <w:pPr>
        <w:keepNext w:val="false"/>
        <w:spacing w:after="120"/>
      </w:pPr>
      <w:r>
        <w:t xml:space="preserve">RTM View Shell runs in any modern browser — Chrome, Firefox, Edge (latest two versions) or Safari 16+. The connection is always secured (HTTPS); if your browser warns that the address is not secure, stop and contact your administrator.</w:t>
      </w:r>
    </w:p>
    <w:p>
      <w:pPr>
        <w:pStyle w:val="Heading1"/>
        <w:keepNext/>
      </w:pPr>
      <w:r>
        <w:t xml:space="preserve">2. Signing in</w:t>
      </w:r>
    </w:p>
    <w:p>
      <w:pPr>
        <w:keepNext w:val="false"/>
        <w:spacing w:after="120"/>
      </w:pPr>
      <w:r>
        <w:t xml:space="preserve">There are two ways to sign in. Your organisation decides which is available to you.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Single Sign-On (SSO). </w:t>
      </w:r>
      <w:r>
        <w:t xml:space="preserve">If your organisation uses SSO, the sign-in page shows a prominent Sign in with SSO button at the top — use your corporate account. If your SSO provider already performed a multi-factor check, you will not be asked for a separate code.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Username and password. </w:t>
      </w:r>
      <w:r>
        <w:t xml:space="preserve">Below the divider “or username and password”, enter your username or e-mail and your password, then select Sign in. Passwords are at least 12 characters and mix upper-case, lower-case, a digit and a special character.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One message for every problem</w:t>
            </w:r>
          </w:p>
          <w:p>
            <w:pPr>
              <w:spacing w:after="40"/>
            </w:pPr>
            <w:r>
              <w:t xml:space="preserve">If sign-in fails, you always see the same message — “Invalid username or password” — whether the username, the password, or something else was wrong. This is deliberate: it stops anyone probing for valid accounts.</w:t>
            </w:r>
          </w:p>
        </w:tc>
      </w:tr>
    </w:tbl>
    <w:p>
      <w:pPr>
        <w:pStyle w:val="Heading1"/>
        <w:keepNext/>
      </w:pPr>
      <w:r>
        <w:t xml:space="preserve">3. Two-factor authentication (the e-mailed code)</w:t>
      </w:r>
    </w:p>
    <w:p>
      <w:pPr>
        <w:keepNext w:val="false"/>
        <w:spacing w:after="120"/>
      </w:pPr>
      <w:r>
        <w:t xml:space="preserve">After your password is accepted, RTM View Shell sends a 6-digit code to your account’s e-mail and shows a “2FA · step 2 of 2” screen. Open your mailbox, read the code from the message body (the subject never contains it), and type it in.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The code is valid for 10 minutes.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You have 3 attempts; after that the code is cancelled and you request a new one.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Resend is available once per minute if the code did not arrive — check spam first.</w:t>
      </w:r>
    </w:p>
    <w:p>
      <w:pPr>
        <w:pStyle w:val="Heading1"/>
        <w:keepNext/>
      </w:pPr>
      <w:r>
        <w:t xml:space="preserve">4. Your first password change</w:t>
      </w:r>
    </w:p>
    <w:p>
      <w:pPr>
        <w:keepNext/>
        <w:spacing w:after="120"/>
      </w:pPr>
      <w:r>
        <w:t xml:space="preserve">The first time you sign in — and again whenever your password reaches its expiry (90 days by default) — you must set a new password before anything else. A live checklist turns green as you satisfy each rule: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at least 12 characters;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an upper-case letter (A–Z);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 lower-case letter (a–z);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 digit (0–9);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 special character (! @ # $ …);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and it must not match any of your last 10 passwords.</w:t>
      </w:r>
    </w:p>
    <w:p>
      <w:pPr>
        <w:pStyle w:val="Heading1"/>
        <w:keepNext/>
      </w:pPr>
      <w:r>
        <w:t xml:space="preserve">5. If you forget your password</w:t>
      </w:r>
    </w:p>
    <w:p>
      <w:pPr>
        <w:keepNext w:val="false"/>
        <w:spacing w:after="120"/>
      </w:pPr>
      <w:r>
        <w:t xml:space="preserve">On the sign-in page select Forgot password?, enter your e-mail, and select Send link. If an account exists, a reset link is e-mailed (valid 24 hours). For your security the page shows the same confirmation whether or not the address is registered.</w:t>
      </w:r>
    </w:p>
    <w:p>
      <w:pPr>
        <w:pStyle w:val="Heading1"/>
        <w:keepNext/>
      </w:pPr>
      <w:r>
        <w:t xml:space="preserve">6. Finding your way around</w:t>
      </w:r>
    </w:p>
    <w:p>
      <w:pPr>
        <w:keepNext/>
        <w:spacing w:after="120"/>
      </w:pPr>
      <w:r>
        <w:t xml:space="preserve">After signing in you land on Screens — the dashboards you are allowed to see. On the left is the navigation sidebar, grouped into sections; you only see items your role and permissions allow: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Content</w:t>
      </w:r>
      <w:r>
        <w:t xml:space="preserve"> — Screens (your dashboards) and Widget Catalogue.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Administration</w:t>
      </w:r>
      <w:r>
        <w:t xml:space="preserve"> — Users and Permission Groups (administrators only).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Tenant</w:t>
      </w:r>
      <w:r>
        <w:t xml:space="preserve"> — Tenant Settings and Audit (administrators only).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Platform</w:t>
      </w:r>
      <w:r>
        <w:t xml:space="preserve"> — Tenants (the platform Superadmin only).</w:t>
      </w:r>
    </w:p>
    <w:p>
      <w:pPr>
        <w:keepNext w:val="false"/>
        <w:spacing w:after="120"/>
      </w:pPr>
      <w:r>
        <w:t xml:space="preserve">The four roles: a Viewer sees/opens permitted dashboards; an Editor also creates/edits dashboards; an Administrator manages users and permission groups; the Superadmin governs the whole platform. If something you expect is missing, it is almost always a permissions matter — ask your administrator.</w:t>
      </w:r>
    </w:p>
    <w:p>
      <w:pPr>
        <w:pStyle w:val="Heading1"/>
        <w:keepNext/>
      </w:pPr>
      <w:r>
        <w:t xml:space="preserve">7. Opening a dashboard</w:t>
      </w:r>
    </w:p>
    <w:p>
      <w:pPr>
        <w:keepNext w:val="false"/>
        <w:spacing w:after="120"/>
      </w:pPr>
      <w:r>
        <w:t xml:space="preserve">From Screens, select a dashboard card to open it. A dashboard shows live data with a “Live · update 5s” indicator; you can Pause and Resume live updates, and switch between queues using the top tabs. The full viewer is the Dashboard Viewer Guide (B-05).</w:t>
      </w:r>
    </w:p>
    <w:p>
      <w:pPr>
        <w:pStyle w:val="Heading1"/>
        <w:keepNext/>
      </w:pPr>
      <w:r>
        <w:t xml:space="preserve">8. Your profile</w:t>
      </w:r>
    </w:p>
    <w:p>
      <w:pPr>
        <w:keepNext w:val="false"/>
        <w:spacing w:after="120"/>
      </w:pPr>
      <w:r>
        <w:t xml:space="preserve">From your profile you can change your password, turn two-factor on or off (unless your administrator requires it), and set your preferred language; the interface switches immediately, including right-to-left layouts. See the Profile &amp; Settings Guide (B-04).</w:t>
      </w:r>
    </w:p>
    <w:p>
      <w:pPr>
        <w:pStyle w:val="Heading1"/>
        <w:keepNext/>
      </w:pPr>
      <w:r>
        <w:t xml:space="preserve">9. Signing out</w:t>
      </w:r>
    </w:p>
    <w:p>
      <w:pPr>
        <w:keepNext w:val="false"/>
        <w:spacing w:after="120"/>
      </w:pPr>
      <w:r>
        <w:t xml:space="preserve">Use Sign out from the top bar when you finish, especially on a shared computer — it ends your session and clears your preferences from that browser.</w:t>
      </w:r>
    </w:p>
    <w:p>
      <w:r>
        <w:br w:type="page"/>
      </w:r>
    </w:p>
    <w:p>
      <w:pPr>
        <w:pStyle w:val="Heading1"/>
        <w:keepNext/>
      </w:pPr>
      <w:r>
        <w:t xml:space="preserve">Appendix A — Sign-in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“Invalid username or password”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Username, password, or account/organisation mismatch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Re-check; if it persists, contact your administrator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Account locked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 failed attempts → 15-minute lockout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Wait 15 minutes, then try again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Code did not arrive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E-mail delay or spam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Check spam; use Resend (once per minute)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“Code expired”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More than 10 minutes passed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Request a new code and enter it promptly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Forced password change rejected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 rule is unmet (often last-10 history)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Follow the live checklist; use a password you have not used before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End-user guide B-01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2026-07-03T07:25:39.733Z</dcterms:created>
  <dcterms:modified xsi:type="dcterms:W3CDTF">2026-07-03T07:25:39.733Z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