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64"/>
          <w:szCs w:val="64"/>
        </w:rPr>
        <w:t xml:space="preserve">CC DASHBOARD SHELL</w:t>
      </w:r>
    </w:p>
    <w:p>
      <w:pPr>
        <w:spacing w:after="120"/>
        <w:jc w:val="center"/>
      </w:pPr>
      <w:r>
        <w:rPr>
          <w:rFonts w:ascii="Arial" w:cs="Arial" w:eastAsia="Arial" w:hAnsi="Arial"/>
          <w:color w:val="2E75B6"/>
          <w:sz w:val="40"/>
          <w:szCs w:val="40"/>
        </w:rPr>
        <w:t xml:space="preserve">RTM View Shell</w:t>
      </w:r>
    </w:p>
    <w:p>
      <w:pPr>
        <w:spacing w:after="480"/>
        <w:jc w:val="center"/>
      </w:pPr>
      <w:r>
        <w:rPr>
          <w:rFonts w:ascii="Arial" w:cs="Arial" w:eastAsia="Arial" w:hAnsi="Arial"/>
          <w:color w:val="404040"/>
          <w:sz w:val="36"/>
          <w:szCs w:val="36"/>
        </w:rPr>
        <w:t xml:space="preserve">Technical Specification</w:t>
      </w:r>
    </w:p>
    <w:p>
      <w:pPr>
        <w:spacing w:after="80"/>
        <w:jc w:val="center"/>
      </w:pPr>
      <w:r>
        <w:rPr>
          <w:rFonts w:ascii="Arial" w:cs="Arial" w:eastAsia="Arial" w:hAnsi="Arial"/>
          <w:b/>
          <w:bCs/>
          <w:color w:val="2E75B6"/>
          <w:sz w:val="28"/>
          <w:szCs w:val="28"/>
        </w:rPr>
        <w:t>Version 1.6</w:t>
      </w:r>
    </w:p>
    <w:p>
      <w:pPr>
        <w:spacing w:after="80"/>
        <w:jc w:val="center"/>
      </w:pPr>
      <w:r>
        <w:rPr>
          <w:rFonts w:ascii="Arial" w:cs="Arial" w:eastAsia="Arial" w:hAnsi="Arial"/>
          <w:color w:val="666666"/>
          <w:sz w:val="24"/>
          <w:szCs w:val="24"/>
        </w:rPr>
        <w:t>Date: 2026-05-31</w:t>
      </w:r>
    </w:p>
    <w:p>
      <w:pPr>
        <w:spacing w:after="80"/>
        <w:jc w:val="center"/>
      </w:pPr>
      <w:r>
        <w:rPr>
          <w:rFonts w:ascii="Arial" w:cs="Arial" w:eastAsia="Arial" w:hAnsi="Arial"/>
          <w:color w:val="666666"/>
          <w:sz w:val="24"/>
          <w:szCs w:val="24"/>
        </w:rPr>
        <w:t xml:space="preserve">Status: Released</w:t>
      </w:r>
    </w:p>
    <w:p>
      <w:pPr>
        <w:spacing w:after="80"/>
        <w:jc w:val="center"/>
      </w:pPr>
      <w:r>
        <w:rPr>
          <w:rFonts w:ascii="Arial" w:cs="Arial" w:eastAsia="Arial" w:hAnsi="Arial"/>
          <w:color w:val="666666"/>
          <w:sz w:val="24"/>
          <w:szCs w:val="24"/>
        </w:rPr>
        <w:t xml:space="preserve">Language: .NET 8 (C#), Blazor Server</w:t>
      </w:r>
    </w:p>
    <w:p>
      <w:r>
        <w:t xml:space="preserve"/>
      </w:r>
    </w:p>
    <w:p>
      <w:r>
        <w:t xml:space="preserve"/>
      </w:r>
    </w:p>
    <w:p>
      <w:pPr>
        <w:jc w:val="center"/>
      </w:pPr>
      <w:r>
        <w:rPr>
          <w:rFonts w:ascii="Arial" w:cs="Arial" w:eastAsia="Arial" w:hAnsi="Arial"/>
          <w:b/>
          <w:bCs/>
          <w:color w:val="CC0000"/>
          <w:sz w:val="24"/>
          <w:szCs w:val="24"/>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4"/>
          <w:szCs w:val="24"/>
        </w:rPr>
        <w:t xml:space="preserve">CC Dashboard Shell (RTM View Shell) is a Blazor Server web shell for a contact-centre real-time monitoring system. It is a container — it manages users, permissions, and dashboards, but does not render real-time data widgets itself.</w:t>
      </w:r>
    </w:p>
    <w:p>
      <w:r>
        <w:t xml:space="preserve"/>
      </w:r>
    </w:p>
    <w:p>
      <w:pPr>
        <w:pStyle w:val="Heading2"/>
      </w:pPr>
      <w:r>
        <w:rPr>
          <w:rFonts w:ascii="Arial" w:cs="Arial" w:eastAsia="Arial" w:hAnsi="Arial"/>
          <w:b/>
          <w:bCs/>
          <w:sz w:val="28"/>
          <w:szCs w:val="28"/>
        </w:rPr>
        <w:t xml:space="preserve">1.1 Core Responsibilities</w:t>
      </w:r>
    </w:p>
    <w:p>
      <w:pPr>
        <w:pStyle w:val="ListParagraph"/>
        <w:numPr>
          <w:ilvl w:val="0"/>
          <w:numId w:val="2"/>
        </w:numPr>
        <w:spacing w:after="60"/>
      </w:pPr>
      <w:r>
        <w:rPr>
          <w:rFonts w:ascii="Arial" w:cs="Arial" w:eastAsia="Arial" w:hAnsi="Arial"/>
          <w:sz w:val="24"/>
          <w:szCs w:val="24"/>
        </w:rPr>
        <w:t xml:space="preserve">Multi-tenant user management (create / edit / block / reset password)</w:t>
      </w:r>
    </w:p>
    <w:p>
      <w:pPr>
        <w:pStyle w:val="ListParagraph"/>
        <w:numPr>
          <w:ilvl w:val="0"/>
          <w:numId w:val="2"/>
        </w:numPr>
        <w:spacing w:after="60"/>
      </w:pPr>
      <w:r>
        <w:rPr>
          <w:rFonts w:ascii="Arial" w:cs="Arial" w:eastAsia="Arial" w:hAnsi="Arial"/>
          <w:sz w:val="24"/>
          <w:szCs w:val="24"/>
        </w:rPr>
        <w:t xml:space="preserve">Permission Groups — granular access control: menus, screens, queues, skills, supergroups, business units</w:t>
      </w:r>
    </w:p>
    <w:p>
      <w:pPr>
        <w:pStyle w:val="ListParagraph"/>
        <w:numPr>
          <w:ilvl w:val="0"/>
          <w:numId w:val="2"/>
        </w:numPr>
        <w:spacing w:after="60"/>
      </w:pPr>
      <w:r>
        <w:rPr>
          <w:rFonts w:ascii="Arial" w:cs="Arial" w:eastAsia="Arial" w:hAnsi="Arial"/>
          <w:sz w:val="24"/>
          <w:szCs w:val="24"/>
        </w:rPr>
        <w:t xml:space="preserve">Dashboard (screen) management — create / rename / delete named screens per group</w:t>
      </w:r>
    </w:p>
    <w:p>
      <w:pPr>
        <w:pStyle w:val="ListParagraph"/>
        <w:numPr>
          <w:ilvl w:val="0"/>
          <w:numId w:val="2"/>
        </w:numPr>
        <w:spacing w:after="60"/>
      </w:pPr>
      <w:r>
        <w:rPr>
          <w:rFonts w:ascii="Arial" w:cs="Arial" w:eastAsia="Arial" w:hAnsi="Arial"/>
          <w:sz w:val="24"/>
          <w:szCs w:val="24"/>
        </w:rPr>
        <w:t xml:space="preserve">Widget catalogue — browse categories and widget types; actual widget rendering is out of scope</w:t>
      </w:r>
    </w:p>
    <w:p>
      <w:pPr>
        <w:pStyle w:val="ListParagraph"/>
        <w:numPr>
          <w:ilvl w:val="0"/>
          <w:numId w:val="2"/>
        </w:numPr>
        <w:spacing w:after="60"/>
      </w:pPr>
      <w:r>
        <w:rPr>
          <w:rFonts w:ascii="Arial" w:cs="Arial" w:eastAsia="Arial" w:hAnsi="Arial"/>
          <w:sz w:val="24"/>
          <w:szCs w:val="24"/>
        </w:rPr>
        <w:t xml:space="preserve">Secure authentication: local accounts + e-mail 2FA + SSO stub, JWT for REST API</w:t>
      </w:r>
    </w:p>
    <w:p>
      <w:pPr>
        <w:pStyle w:val="ListParagraph"/>
        <w:numPr>
          <w:ilvl w:val="0"/>
          <w:numId w:val="2"/>
        </w:numPr>
        <w:spacing w:after="60"/>
      </w:pPr>
      <w:r>
        <w:rPr>
          <w:rFonts w:ascii="Arial" w:cs="Arial" w:eastAsia="Arial" w:hAnsi="Arial"/>
          <w:sz w:val="24"/>
          <w:szCs w:val="24"/>
        </w:rPr>
        <w:t xml:space="preserve">Full audit trail for all auth events and permission changes</w:t>
      </w:r>
    </w:p>
    <w:p>
      <w:r>
        <w:t xml:space="preserve"/>
      </w:r>
    </w:p>
    <w:p>
      <w:pPr>
        <w:pStyle w:val="Heading2"/>
      </w:pPr>
      <w:r>
        <w:rPr>
          <w:rFonts w:ascii="Arial" w:cs="Arial" w:eastAsia="Arial" w:hAnsi="Arial"/>
          <w:b/>
          <w:bCs/>
          <w:sz w:val="28"/>
          <w:szCs w:val="28"/>
        </w:rPr>
        <w:t xml:space="preserve">1.2 Out of Scope</w:t>
      </w:r>
    </w:p>
    <w:p>
      <w:pPr>
        <w:spacing w:after="120"/>
      </w:pPr>
      <w:r>
        <w:rPr>
          <w:rFonts w:ascii="Arial" w:cs="Arial" w:eastAsia="Arial" w:hAnsi="Arial"/>
          <w:sz w:val="24"/>
          <w:szCs w:val="24"/>
        </w:rPr>
        <w:t xml:space="preserve">The following are explicitly NOT implemented in this shell:</w:t>
      </w:r>
    </w:p>
    <w:p>
      <w:pPr>
        <w:pStyle w:val="ListParagraph"/>
        <w:numPr>
          <w:ilvl w:val="0"/>
          <w:numId w:val="2"/>
        </w:numPr>
        <w:spacing w:after="60"/>
      </w:pPr>
      <w:r>
        <w:rPr>
          <w:rFonts w:ascii="Arial" w:cs="Arial" w:eastAsia="Arial" w:hAnsi="Arial"/>
          <w:sz w:val="24"/>
          <w:szCs w:val="24"/>
        </w:rPr>
        <w:t xml:space="preserve">Widget rendering / real-time data fetching from CC platforms</w:t>
      </w:r>
    </w:p>
    <w:p>
      <w:pPr>
        <w:pStyle w:val="ListParagraph"/>
        <w:numPr>
          <w:ilvl w:val="0"/>
          <w:numId w:val="2"/>
        </w:numPr>
        <w:spacing w:after="60"/>
      </w:pPr>
      <w:r>
        <w:rPr>
          <w:rFonts w:ascii="Arial" w:cs="Arial" w:eastAsia="Arial" w:hAnsi="Arial"/>
          <w:sz w:val="24"/>
          <w:szCs w:val="24"/>
        </w:rPr>
        <w:t xml:space="preserve">Drag-and-drop layout of widgets on a screen</w:t>
      </w:r>
    </w:p>
    <w:p>
      <w:pPr>
        <w:pStyle w:val="ListParagraph"/>
        <w:numPr>
          <w:ilvl w:val="0"/>
          <w:numId w:val="2"/>
        </w:numPr>
        <w:spacing w:after="60"/>
      </w:pPr>
      <w:r>
        <w:rPr>
          <w:rFonts w:ascii="Arial" w:cs="Arial" w:eastAsia="Arial" w:hAnsi="Arial"/>
          <w:sz w:val="24"/>
          <w:szCs w:val="24"/>
        </w:rPr>
        <w:t xml:space="preserve">Widget configuration forms / data binding</w:t>
      </w:r>
    </w:p>
    <w:p>
      <w:pPr>
        <w:pStyle w:val="ListParagraph"/>
        <w:numPr>
          <w:ilvl w:val="0"/>
          <w:numId w:val="2"/>
        </w:numPr>
        <w:spacing w:after="60"/>
      </w:pPr>
      <w:r>
        <w:rPr>
          <w:rFonts w:ascii="Arial" w:cs="Arial" w:eastAsia="Arial" w:hAnsi="Arial"/>
          <w:sz w:val="24"/>
          <w:szCs w:val="24"/>
        </w:rPr>
        <w:t xml:space="preserve">Real-time data feeds</w:t>
      </w:r>
    </w:p>
    <w:p>
      <w:pPr>
        <w:spacing w:after="120"/>
      </w:pPr>
      <w:r>
        <w:rPr>
          <w:rFonts w:ascii="Arial" w:cs="Arial" w:eastAsia="Arial" w:hAnsi="Arial"/>
          <w:i/>
          <w:iCs/>
          <w:sz w:val="24"/>
          <w:szCs w:val="24"/>
        </w:rPr>
        <w:t xml:space="preserve">When tasks related to the above are encountered, create a stub interface/component with a // TODO: widget-library comment.</w:t>
      </w:r>
    </w:p>
    <w:p>
      <w:r>
        <w:t xml:space="preserve"/>
      </w:r>
    </w:p>
    <w:p>
      <w:r>
        <w:br w:type="page"/>
      </w:r>
    </w:p>
    <w:p>
      <w:pPr>
        <w:pStyle w:val="Heading1"/>
      </w:pPr>
      <w:r>
        <w:rPr>
          <w:rFonts w:ascii="Arial" w:cs="Arial" w:eastAsia="Arial" w:hAnsi="Arial"/>
          <w:b/>
          <w:bCs/>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 8 LTS (C#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Blazor Server (SignalR circuit) — cookie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 (optional)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ASP.NET Core Web API — JWT Bearer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ASP.NET Core Identity + Cookie (Blazor) + JWT Bearer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 Core 8 + Npgsql.EntityFrameworkCore.PostgreSQL (Code-First)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15+ (recommended 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Cache /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7+ (Memurai on Windows or Redis in WSL2)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Server 2019+/2022+, IIS in-process (ASP.NET Core Module 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 / patterns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Architecture (Onion), CQRS via MediatR (single DB, no event sourcing)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FluentValidation (MediatR ValidationBehavior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Serilog — file sink (JSON, daily rolling) + Windows Event Log (Warning+)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xUnit + FluentAssertions + Moq/NSubstitute + Testcontainers (Postgres)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Microsoft.Extensions.Localization (IStringLocalizer&lt;T&gt;) + .resx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NetArchTest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Swagger / OpenAPI (versioned: /v1/...)</w:t>
            </w:r>
          </w:p>
        </w:tc>
      </w:tr>
    </w:tbl>
    <w:p>
      <w:r>
        <w:t xml:space="preserve"/>
      </w:r>
    </w:p>
    <w:p>
      <w:pPr>
        <w:spacing w:after="120"/>
      </w:pPr>
      <w:r>
        <w:rPr>
          <w:rFonts w:ascii="Arial" w:cs="Arial" w:eastAsia="Arial" w:hAnsi="Arial"/>
          <w:b/>
          <w:bCs/>
          <w:color w:val="CC0000"/>
          <w:sz w:val="24"/>
          <w:szCs w:val="24"/>
        </w:rPr>
        <w:t xml:space="preserve">NOTE: Never use Docker, docker-compose, Linux systemd, or peer unix-socket auth. All services run on a single Windows Server (all-in-one topology).</w:t>
      </w:r>
    </w:p>
    <w:p>
      <w:r>
        <w:t xml:space="preserve"/>
      </w:r>
    </w:p>
    <w:p>
      <w:pPr>
        <w:pStyle w:val="Heading1"/>
      </w:pPr>
      <w:r>
        <w:rPr>
          <w:rFonts w:ascii="Arial" w:cs="Arial" w:eastAsia="Arial" w:hAnsi="Arial"/>
          <w:b/>
          <w:bCs/>
          <w:sz w:val="32"/>
          <w:szCs w:val="32"/>
        </w:rPr>
        <w:t xml:space="preserve">3. Multi-Tenancy Model</w:t>
      </w:r>
    </w:p>
    <w:p>
      <w:pPr>
        <w:spacing w:after="120"/>
      </w:pPr>
      <w:r>
        <w:rPr>
          <w:rFonts w:ascii="Arial" w:cs="Arial" w:eastAsia="Arial" w:hAnsi="Arial"/>
          <w:sz w:val="24"/>
          <w:szCs w:val="24"/>
        </w:rPr>
        <w:t xml:space="preserve">Strategy: Shared Database, Shared Schema with TenantId discriminator on every multi-tenant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EF query on multi-tenant tables is automatically filtered by ITenantContext.TenantId via AppDbContext Global Query Filters. IgnoreQueryFilters() allowed only in dedicated system repositories.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can switch tenants via an admin UI. Switching changes TenantId in the active session and writes Tenant.Switched to audit.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resolution: subdomain -&gt; tenant slug (e.g. acme.cc-dashboard.local -&gt; slug acme). TenantResolutionMiddleware (HTTP) + Blazor CircuitHandler.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login, system verifies that User.TenantId matches the resolved tenant. Mismatch -&gt; rejected with generic message; logged as Login.Failure (TenantMismatch).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 entities (no GQF): Tenant, WidgetCatalogItem, ApplicationRole, MenuItem.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Tenant.Status: Active / Suspended / Deleted. Suspended -&gt; all logins rejected. Deleted -&gt; invisible to auth; physical data deletion &gt;= 30 days after 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 services must create a DI scope, set TenantId in ITenantContext explicitly before any DB operations.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Redis keys prefixed: {tenantId}:{namespace}:{key}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SignalR group names prefixed: t:{tenantId}:{groupName}. Hub methods must verify TenantId from ClaimsPrincipal.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ARCH-10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IBlobStorage implementations must isolate tenant data by container prefix {tenantId}/...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direction violations cause Tests.Architecture to fail and block the PR.</w:t>
            </w:r>
          </w:p>
        </w:tc>
      </w:tr>
    </w:tbl>
    <w:p>
      <w:r>
        <w:t xml:space="preserve"/>
      </w:r>
    </w:p>
    <w:p>
      <w:r>
        <w:br w:type="page"/>
      </w:r>
    </w:p>
    <w:p>
      <w:pPr>
        <w:pStyle w:val="Heading1"/>
      </w:pPr>
      <w:r>
        <w:rPr>
          <w:rFonts w:ascii="Arial" w:cs="Arial" w:eastAsia="Arial" w:hAnsi="Arial"/>
          <w:b/>
          <w:bCs/>
          <w:sz w:val="32"/>
          <w:szCs w:val="32"/>
        </w:rPr>
        <w:t xml:space="preserve">4. Authentication</w:t>
      </w:r>
    </w:p>
    <w:p>
      <w:pPr>
        <w:pStyle w:val="Heading2"/>
      </w:pPr>
      <w:r>
        <w:rPr>
          <w:rFonts w:ascii="Arial" w:cs="Arial" w:eastAsia="Arial" w:hAnsi="Arial"/>
          <w:b/>
          <w:bCs/>
          <w:sz w:val="28"/>
          <w:szCs w:val="28"/>
        </w:rPr>
        <w:t xml:space="preserve">4.1 Blazor Server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Cookie scheme via AddIdentity / UseAuthentication. Name prefix: __Host-. HttpOnly=true, Secure=true, SameSite=Strict. Sliding expiration: 30 min. Absolute expiration: 8 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and Role included as claims on login. Any change requires re-authentication via SecurityStamp.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Logout: delete cookie + invalidate Blazor circuit. Force-logout: update SecurityStamp.</w:t>
            </w:r>
          </w:p>
        </w:tc>
      </w:tr>
    </w:tbl>
    <w:p>
      <w:r>
        <w:t xml:space="preserve"/>
      </w:r>
    </w:p>
    <w:p>
      <w:pPr>
        <w:pStyle w:val="Heading2"/>
      </w:pPr>
      <w:r>
        <w:rPr>
          <w:rFonts w:ascii="Arial" w:cs="Arial" w:eastAsia="Arial" w:hAnsi="Arial"/>
          <w:b/>
          <w:bCs/>
          <w:sz w:val="28"/>
          <w:szCs w:val="28"/>
        </w:rPr>
        <w:t xml:space="preserve">4.2 REST API (JWT Bearer)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Bearer authentication via AddAuthentication().AddJwtBearer(...)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Token: TTL 15 min, Algorithm RS256 (RSA-2048+), Claims: sub, tenant_id, role, permission_group_id, jti, iat, exp, iss, aud.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Refresh Token: TTL 8 h (tenant-configurable), stored as SHA-256 hash in identity.refresh_tokens. Transmitted via HttpOnly Secure SameSite=Strict cookie with __Host- prefix. Never in localStorage or response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Rotation on every refresh. Reuse of revoked token -&gt; revoke ALL user tokens + Token.Revoked audit event.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token revocation: on logout/deactivation, add jti to Redis with TTL = remaining lifetime. Key: {tenantId}:revoked_jti:{jti}. Middleware checks on every request.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RSA private keys: Azure Key Vault / HashiCorp Vault / encrypted file. Rotate every 12 months; maintain multiple kid entries.</w:t>
            </w:r>
          </w:p>
        </w:tc>
      </w:tr>
    </w:tbl>
    <w:p>
      <w:r>
        <w:t xml:space="preserve"/>
      </w:r>
    </w:p>
    <w:p>
      <w:pPr>
        <w:pStyle w:val="Heading1"/>
      </w:pPr>
      <w:r>
        <w:rPr>
          <w:rFonts w:ascii="Arial" w:cs="Arial" w:eastAsia="Arial" w:hAnsi="Arial"/>
          <w:b/>
          <w:bCs/>
          <w:sz w:val="32"/>
          <w:szCs w:val="32"/>
        </w:rPr>
        <w:t xml:space="preserve">5.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Minimum length: 12 chars (tenant-configurable via TenantSettings.PasswordMinLength)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contain: &gt;= 1 uppercase, &gt;= 1 lowercase, &gt;= 1 digit, &gt;= 1 special character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Hashing: PBKDF2-HMACSHA512, 100,000 iterations (PasswordHasherOptions)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History: last 10 hashes in identity.user_password_history. Reuse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Forced change: on first login and after 90 days (MustChangePasswordAt set). Redirect to Change Password before allowing any other page.</w:t>
            </w:r>
          </w:p>
        </w:tc>
      </w:tr>
    </w:tbl>
    <w:p>
      <w:r>
        <w:t xml:space="preserve"/>
      </w:r>
    </w:p>
    <w:p>
      <w:pPr>
        <w:pStyle w:val="Heading1"/>
      </w:pPr>
      <w:r>
        <w:rPr>
          <w:rFonts w:ascii="Arial" w:cs="Arial" w:eastAsia="Arial" w:hAnsi="Arial"/>
          <w:b/>
          <w:bCs/>
          <w:sz w:val="32"/>
          <w:szCs w:val="32"/>
        </w:rPr>
        <w:t xml:space="preserve">6. Brute-Force Protection, 2FA, and SSO</w:t>
      </w:r>
    </w:p>
    <w:p>
      <w:pPr>
        <w:pStyle w:val="Heading2"/>
      </w:pPr>
      <w:r>
        <w:rPr>
          <w:rFonts w:ascii="Arial" w:cs="Arial" w:eastAsia="Arial" w:hAnsi="Arial"/>
          <w:b/>
          <w:bCs/>
          <w:sz w:val="28"/>
          <w:szCs w:val="28"/>
        </w:rPr>
        <w:t xml:space="preserve">6.1 Brute-Force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Lockout: 5 failed attempts -&gt; 15-minute lockout (LockoutOptions in Identity)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 on login endpoint: max 10 req/min per IP (ASP.NET Core Rate Limiting with Redis backend)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message: always 'Invalid username or password' — never reveal whether user exists, password is wrong, or tenant mismatches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failed login attempt -&gt; AuditLog with IP, User-Agent, timestamp, and failure subtype: UserNotFound | WrongPassword | TenantMismatch | TenantSuspended | AccountLocked</w:t>
            </w:r>
          </w:p>
        </w:tc>
      </w:tr>
    </w:tbl>
    <w:p>
      <w:r>
        <w:t xml:space="preserve"/>
      </w:r>
    </w:p>
    <w:p>
      <w:pPr>
        <w:pStyle w:val="Heading2"/>
      </w:pPr>
      <w:r>
        <w:rPr>
          <w:rFonts w:ascii="Arial" w:cs="Arial" w:eastAsia="Arial" w:hAnsi="Arial"/>
          <w:b/>
          <w:bCs/>
          <w:sz w:val="28"/>
          <w:szCs w:val="28"/>
        </w:rPr>
        <w:t xml:space="preserve">6.2 Two-Factor Authentication (E-mail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OTP sent to user's email address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6-digit, TTL 10 minutes, generated via RandomNumberGenerator (CSRNG)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Stored as HMAC-SHA256(code, salt) in identity.two_factor_codes. Marked ConsumedAt after 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3 attempts. On exceed: code invalidated, user must request resend. Resend rate limit: 1 per minute per UserId (Redis).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body contains only the code — no links. Subject must not include the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can be enabled/disabled by user (profile) or forced by Administrator (TenantSettings.Require2faForAll = true).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IEmailSender abstraction. Implementations: SMTP, SendGrid, AWS SES, Mailgun — switchable via config only.</w:t>
            </w:r>
          </w:p>
        </w:tc>
      </w:tr>
    </w:tbl>
    <w:p>
      <w:r>
        <w:t xml:space="preserve"/>
      </w:r>
    </w:p>
    <w:p>
      <w:pPr>
        <w:pStyle w:val="Heading2"/>
      </w:pPr>
      <w:r>
        <w:rPr>
          <w:rFonts w:ascii="Arial" w:cs="Arial" w:eastAsia="Arial" w:hAnsi="Arial"/>
          <w:b/>
          <w:bCs/>
          <w:sz w:val="28"/>
          <w:szCs w:val="28"/>
        </w:rPr>
        <w:t xml:space="preserve">6.3 Single Sign-On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 provider configured per tenant in sso_configurations table. Protocol: SAML2 / OIDC / AD_LDAP.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Abstraction: IExternalAuthProvider with InitiateLogin() and HandleCallback(). v1.3: stub implementation.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SSO login: create local ApplicationUser if not exists (JIT provisioning), or update existing.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SSO provider confirms MFA (amr claim contains mfa): skip system-level 2FA. Otherwise: apply system 2FA normally.</w:t>
            </w:r>
          </w:p>
        </w:tc>
      </w:tr>
    </w:tbl>
    <w:p>
      <w:r>
        <w:t xml:space="preserve"/>
      </w:r>
    </w:p>
    <w:p>
      <w:r>
        <w:br w:type="page"/>
      </w:r>
    </w:p>
    <w:p>
      <w:pPr>
        <w:pStyle w:val="Heading1"/>
      </w:pPr>
      <w:r>
        <w:rPr>
          <w:rFonts w:ascii="Arial" w:cs="Arial" w:eastAsia="Arial" w:hAnsi="Arial"/>
          <w:b/>
          <w:bCs/>
          <w:sz w:val="32"/>
          <w:szCs w:val="32"/>
        </w:rPr>
        <w:t xml:space="preserve">7. Permission Model</w:t>
      </w:r>
    </w:p>
    <w:p>
      <w:pPr>
        <w:spacing w:after="120"/>
      </w:pPr>
      <w:r>
        <w:rPr>
          <w:rFonts w:ascii="Arial" w:cs="Arial" w:eastAsia="Arial" w:hAnsi="Arial"/>
          <w:sz w:val="24"/>
          <w:szCs w:val="24"/>
        </w:rPr>
        <w:t xml:space="preserve">Every user (except Superadmin) belongs to exactly one Permission Group.</w:t>
      </w:r>
    </w:p>
    <w:p>
      <w:pPr>
        <w:spacing w:after="120"/>
      </w:pPr>
      <w:r>
        <w:rPr>
          <w:rFonts w:ascii="Arial" w:cs="Arial" w:eastAsia="Arial" w:hAnsi="Arial"/>
          <w:sz w:val="24"/>
          <w:szCs w:val="24"/>
        </w:rPr>
        <w:t xml:space="preserve">Effective permission = union of all group permissions (most permissive wins). Superadmin bypasses all PG checks.</w:t>
      </w:r>
    </w:p>
    <w:p>
      <w:r>
        <w:t xml:space="preserve"/>
      </w:r>
    </w:p>
    <w:p>
      <w:pPr>
        <w:pStyle w:val="Heading2"/>
      </w:pPr>
      <w:r>
        <w:rPr>
          <w:rFonts w:ascii="Arial" w:cs="Arial" w:eastAsia="Arial" w:hAnsi="Arial"/>
          <w:b/>
          <w:bCs/>
          <w:sz w:val="28"/>
          <w:szCs w:val="28"/>
        </w:rPr>
        <w:t xml:space="preserve">7.1 Dashboard AccessLevel Bitmask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Stored 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(implies 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(bits 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(implies 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(bits 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 View + Edit + 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r>
    </w:tbl>
    <w:p>
      <w:r>
        <w:t xml:space="preserve"/>
      </w:r>
    </w:p>
    <w:p>
      <w:pPr>
        <w:pStyle w:val="Heading2"/>
      </w:pPr>
      <w:r>
        <w:rPr>
          <w:rFonts w:ascii="Arial" w:cs="Arial" w:eastAsia="Arial" w:hAnsi="Arial"/>
          <w:b/>
          <w:bCs/>
          <w:sz w:val="28"/>
          <w:szCs w:val="28"/>
        </w:rPr>
        <w:t xml:space="preserve">7.2 Menu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MenuKey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Accessible to roles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menu.dashboards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authenticated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menu.users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menu.permissionGroups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menu.widgetCatalog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 Editor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menu.audit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menu.tenantSettings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menu.tenants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only</w:t>
            </w:r>
          </w:p>
        </w:tc>
      </w:tr>
    </w:tbl>
    <w:p>
      <w:r>
        <w:t xml:space="preserve"/>
      </w:r>
    </w:p>
    <w:p>
      <w:pPr>
        <w:pStyle w:val="Heading2"/>
      </w:pPr>
      <w:r>
        <w:rPr>
          <w:rFonts w:ascii="Arial" w:cs="Arial" w:eastAsia="Arial" w:hAnsi="Arial"/>
          <w:b/>
          <w:bCs/>
          <w:sz w:val="28"/>
          <w:szCs w:val="28"/>
        </w:rPr>
        <w:t xml:space="preserve">7.3 Role x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2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Superadmin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Administrator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Editor</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Viewer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Switch tenants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 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settings / SSO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 edit / delete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widget catalogue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 widget catalogue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audit 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State Definitions (manage)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bl>
    <w:p>
      <w:pPr>
        <w:spacing w:after="120"/>
      </w:pPr>
      <w:r>
        <w:rPr>
          <w:rFonts w:ascii="Arial" w:cs="Arial" w:eastAsia="Arial" w:hAnsi="Arial"/>
          <w:i/>
          <w:iCs/>
          <w:sz w:val="24"/>
          <w:szCs w:val="24"/>
        </w:rPr>
        <w:t xml:space="preserve">(PG) = subject to Permission Group restrictions</w:t>
      </w:r>
    </w:p>
    <w:p>
      <w:r>
        <w:t xml:space="preserve"/>
      </w:r>
    </w:p>
    <w:p>
      <w:pPr>
        <w:pStyle w:val="Heading2"/>
      </w:pPr>
      <w:r>
        <w:rPr>
          <w:rFonts w:ascii="Arial" w:cs="Arial" w:eastAsia="Arial" w:hAnsi="Arial"/>
          <w:b/>
          <w:bCs/>
          <w:sz w:val="28"/>
          <w:szCs w:val="28"/>
        </w:rPr>
        <w:t xml:space="preserve">7.4 Permission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dashboard creation, creator's PG gets AccessLevel = 7 (Full) automatically.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list of CC-resources = access to all objects of that type is DENIED.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CC-resource filtering enforced in Application Layer (AuthorizationBehavior), not only in 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delete a PG that has &gt;= 1 user assigned. Return error with user 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PG edit: immediately invalidate PG permission cache in Redis. Active Blazor sessions notified via SignalR.</w:t>
            </w:r>
          </w:p>
        </w:tc>
      </w:tr>
    </w:tbl>
    <w:p>
      <w:r>
        <w:t xml:space="preserve"/>
      </w:r>
    </w:p>
    <w:p>
      <w:pPr>
        <w:pStyle w:val="Heading1"/>
      </w:pPr>
      <w:r>
        <w:rPr>
          <w:rFonts w:ascii="Arial" w:cs="Arial" w:eastAsia="Arial" w:hAnsi="Arial"/>
          <w:b/>
          <w:bCs/>
          <w:sz w:val="32"/>
          <w:szCs w:val="32"/>
        </w:rPr>
        <w:t xml:space="preserve">8.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writes use a separate AuditDbContext and are never rolled back with the business transaction.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UPDATE/DELETE on audit_logs via application roles. Only INSERT + SELECT. Enforced with REVOKE UPDATE, DELETE.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retention: 365 days (tenant-configurable). Background service drops old monthly partitions.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extraction: use X-Forwarded-For / X-Real-IP with trusted proxy config. Store as PostgreSQL inet type.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export: max 50,000 records per request. Larger exports: async job -&gt; file via IBlobStorage -&gt; email notification.</w:t>
            </w:r>
          </w:p>
        </w:tc>
      </w:tr>
    </w:tbl>
    <w:p>
      <w:r>
        <w:t xml:space="preserve"/>
      </w:r>
    </w:p>
    <w:p>
      <w:pPr>
        <w:pStyle w:val="Heading2"/>
      </w:pPr>
      <w:r>
        <w:rPr>
          <w:rFonts w:ascii="Arial" w:cs="Arial" w:eastAsia="Arial" w:hAnsi="Arial"/>
          <w:b/>
          <w:bCs/>
          <w:sz w:val="28"/>
          <w:szCs w:val="28"/>
        </w:rPr>
        <w:t xml:space="preserve">8.1 Audit Event Types</w:t>
      </w:r>
    </w:p>
    <w:p>
      <w:pPr>
        <w:pStyle w:val="Heading3"/>
      </w:pPr>
      <w:r>
        <w:rPr>
          <w:rFonts w:ascii="Arial" w:cs="Arial" w:eastAsia="Arial" w:hAnsi="Arial"/>
          <w:b/>
          <w:bCs/>
          <w:sz w:val="26"/>
          <w:szCs w:val="26"/>
        </w:rPr>
        <w:t xml:space="preserve">Authentication</w:t>
      </w:r>
    </w:p>
    <w:p>
      <w:pPr>
        <w:spacing w:after="120"/>
      </w:pPr>
      <w:r>
        <w:rPr>
          <w:rFonts w:ascii="Arial" w:cs="Arial" w:eastAsia="Arial" w:hAnsi="Arial"/>
          <w:sz w:val="24"/>
          <w:szCs w:val="24"/>
        </w:rPr>
        <w:t xml:space="preserve">Login.Success, Login.Failure (subtypes: UserNotFound, WrongPassword, TenantMismatch, TenantSuspended, AccountLocked), Login.Lockout, Logout, Token.Refresh, Token.Revoked, 2FA.CodeSent, 2FA.Success, 2FA.Failure, SSO.Login, Password.Reset, Password.Changed</w:t>
      </w:r>
    </w:p>
    <w:p>
      <w:pPr>
        <w:pStyle w:val="Heading3"/>
      </w:pPr>
      <w:r>
        <w:rPr>
          <w:rFonts w:ascii="Arial" w:cs="Arial" w:eastAsia="Arial" w:hAnsi="Arial"/>
          <w:b/>
          <w:bCs/>
          <w:sz w:val="26"/>
          <w:szCs w:val="26"/>
        </w:rPr>
        <w:t xml:space="preserve">User Management</w:t>
      </w:r>
    </w:p>
    <w:p>
      <w:pPr>
        <w:spacing w:after="120"/>
      </w:pPr>
      <w:r>
        <w:rPr>
          <w:rFonts w:ascii="Arial" w:cs="Arial" w:eastAsia="Arial" w:hAnsi="Arial"/>
          <w:sz w:val="24"/>
          <w:szCs w:val="24"/>
        </w:rPr>
        <w:t xml:space="preserve">User.Created, User.Updated, User.Deactivated, User.Activated, User.RoleChanged, User.PermissionGroupChanged</w:t>
      </w:r>
    </w:p>
    <w:p>
      <w:pPr>
        <w:pStyle w:val="Heading3"/>
      </w:pPr>
      <w:r>
        <w:rPr>
          <w:rFonts w:ascii="Arial" w:cs="Arial" w:eastAsia="Arial" w:hAnsi="Arial"/>
          <w:b/>
          <w:bCs/>
          <w:sz w:val="26"/>
          <w:szCs w:val="26"/>
        </w:rPr>
        <w:t xml:space="preserve">Permission Groups</w:t>
      </w:r>
    </w:p>
    <w:p>
      <w:pPr>
        <w:spacing w:after="120"/>
      </w:pPr>
      <w:r>
        <w:rPr>
          <w:rFonts w:ascii="Arial" w:cs="Arial" w:eastAsia="Arial" w:hAnsi="Arial"/>
          <w:sz w:val="24"/>
          <w:szCs w:val="24"/>
        </w:rPr>
        <w:t xml:space="preserve">PermissionGroup.Created, PermissionGroup.Updated, PermissionGroup.Deleted, PermissionGroup.PermissionChanged</w:t>
      </w:r>
    </w:p>
    <w:p>
      <w:pPr>
        <w:pStyle w:val="Heading3"/>
      </w:pPr>
      <w:r>
        <w:rPr>
          <w:rFonts w:ascii="Arial" w:cs="Arial" w:eastAsia="Arial" w:hAnsi="Arial"/>
          <w:b/>
          <w:bCs/>
          <w:sz w:val="26"/>
          <w:szCs w:val="26"/>
        </w:rPr>
        <w:t xml:space="preserve">Dashboards</w:t>
      </w:r>
    </w:p>
    <w:p>
      <w:pPr>
        <w:spacing w:after="120"/>
      </w:pPr>
      <w:r>
        <w:rPr>
          <w:rFonts w:ascii="Arial" w:cs="Arial" w:eastAsia="Arial" w:hAnsi="Arial"/>
          <w:sz w:val="24"/>
          <w:szCs w:val="24"/>
        </w:rPr>
        <w:t xml:space="preserve">Dashboard.Created, Dashboard.Updated, Dashboard.Deleted, Dashboard.Viewed</w:t>
      </w:r>
    </w:p>
    <w:p>
      <w:pPr>
        <w:pStyle w:val="Heading3"/>
      </w:pPr>
      <w:r>
        <w:rPr>
          <w:rFonts w:ascii="Arial" w:cs="Arial" w:eastAsia="Arial" w:hAnsi="Arial"/>
          <w:b/>
          <w:bCs/>
          <w:sz w:val="26"/>
          <w:szCs w:val="26"/>
        </w:rPr>
        <w:t xml:space="preserve">Platform (Superadmin / System)</w:t>
      </w:r>
    </w:p>
    <w:p>
      <w:pPr>
        <w:spacing w:after="120"/>
      </w:pPr>
      <w:r>
        <w:rPr>
          <w:rFonts w:ascii="Arial" w:cs="Arial" w:eastAsia="Arial" w:hAnsi="Arial"/>
          <w:sz w:val="24"/>
          <w:szCs w:val="24"/>
        </w:rPr>
        <w:t xml:space="preserve">Tenant.Created, Tenant.Suspended, Tenant.Resumed, Tenant.Deleted, Tenant.Switched, Tenant.CrossTenantAccess, WidgetCatalog.ItemAdded, WidgetCatalog.ItemUpdated, WidgetCatalog.ItemDeactivated, System.AuditPurged</w:t>
      </w:r>
    </w:p>
    <w:p>
      <w:r>
        <w:t xml:space="preserve"/>
      </w:r>
    </w:p>
    <w:p>
      <w:r>
        <w:br w:type="page"/>
      </w:r>
    </w:p>
    <w:p>
      <w:pPr>
        <w:pStyle w:val="Heading1"/>
      </w:pPr>
      <w:r>
        <w:rPr>
          <w:rFonts w:ascii="Arial" w:cs="Arial" w:eastAsia="Arial" w:hAnsi="Arial"/>
          <w:b/>
          <w:bCs/>
          <w:sz w:val="32"/>
          <w:szCs w:val="32"/>
        </w:rPr>
        <w:t xml:space="preserve">9. Data Model</w:t>
      </w:r>
    </w:p>
    <w:p>
      <w:pPr>
        <w:spacing w:after="120"/>
      </w:pPr>
      <w:r>
        <w:rPr>
          <w:rFonts w:ascii="Arial" w:cs="Arial" w:eastAsia="Arial" w:hAnsi="Arial"/>
          <w:sz w:val="24"/>
          <w:szCs w:val="24"/>
        </w:rPr>
        <w:t xml:space="preserve">PK standard: uuid generated as UUIDv7 (RFC 9562) on application side (library: UUIDNext). All timestamps: timestamptz (UTC). PostgreSQL schemas: public (business data), audit (audit logs), identity (ASP.NET Core Identity).</w:t>
      </w:r>
    </w:p>
    <w:p>
      <w:r>
        <w:t xml:space="preserve"/>
      </w:r>
    </w:p>
    <w:p>
      <w:pPr>
        <w:pStyle w:val="Heading2"/>
      </w:pPr>
      <w:r>
        <w:rPr>
          <w:rFonts w:ascii="Arial" w:cs="Arial" w:eastAsia="Arial" w:hAnsi="Arial"/>
          <w:b/>
          <w:bCs/>
          <w:sz w:val="28"/>
          <w:szCs w:val="28"/>
        </w:rPr>
        <w:t xml:space="preserve">9.1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Entity / Table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Slug (unique), Name, Status, CreatedAt, UpdatedAt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identity.users (ApplicationUser)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FirstName, LastName, PermissionGroupId, IsActive, Is2faEnabled, LastLoginAt, PreferredLocale, MustChangePasswordAt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identity.refresh_tokens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Jti, TokenHash (SHA-256), ExpiresAt, IssuedAt, RevokedAt, ReplacedByTokenId, IpAddress, UserAgent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identity.two_factor_codes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CodeHash (HMAC-SHA256), Salt, ExpiresAt, AttemptCount (max 3), ConsumedAt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identity.user_password_history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PasswordHash, CreatedAt (last 10 kept)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Name (unique per tenant), Description, IsActive, RowVersion (xmin), CreatedAt, UpdatedAt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 (PermissionGroupId, MenuKey)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PermissionGroupId, DashboardId, AccessLevel (bitmask)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 + soft-delete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Name, Description, IsPublic, IsDeleted, LayoutJson (reserved), xmin (concurrency)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widget_catalog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Category, Name, Description, IconUrl, IsActive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dashboard_widgets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DashboardId, WidgetCatalogItemId, PositionJson (reserved), ConfigJson (reserved)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pg_queues / pg_agent_supergroups / pg_business_units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 junction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 (PermissionGroupId, ObjectId). Empty list = access denied.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One-to-one with tenants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(PK), PasswordMinLength, PasswordExpireDays, Require2faForAll, AuditRetentionDays, DefaultLocale, SoftDeleteDashboards, EmailProviderConfig (encrypted), SsoConfigurationId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sso_configurations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Provider (SAML2/OIDC/AD_LDAP), MetadataUrl, ClientId, ClientSecret (encrypted), ClaimMappings (jsonb), IsActive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AgentStateName varchar(100) (e.g. AVAILABLE, LUNCH), IsActive, CreatedAt, UpdatedAt. Unique index: (TenantId, AgentStateName).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GroupName varchar(100) (e.g. Available, Break), IsActive, CreatedAt, UpdatedAt. Unique index: (TenantId, GroupName).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tenant_agent_state_definitions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Junction table: Id, TenantId, AgentStateId (FK CASCADE), AgentStateGroupId (FK CASCADE), IsActive, CreatedAt, UpdatedAt. Unique index: (TenantId, AgentStateId) — one State maps to exactly one Group. MetricId resolved at query time via RTSGrid_Metric.MetricParameter = AgentStateName. Seeded: 5 standard definitions (AVAILABLE/Available, ONPHONE/On Phone, BREAK/Break, PAPERWORK/Paperwork, TRAINING/Training).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audit.audit_logs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Append-only, partitioned by 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UserId, UserName, EventType, EventResult, IpAddress, UserAgent, Details (jsonb, GIN indexed), CreatedAt</w:t>
            </w:r>
          </w:p>
        </w:tc>
      </w:tr>
    </w:tbl>
    <w:p>
      <w:r>
        <w:t xml:space="preserve"/>
      </w:r>
    </w:p>
    <w:p>
      <w:pPr>
        <w:pStyle w:val="Heading2"/>
      </w:pPr>
      <w:r>
        <w:rPr>
          <w:rFonts w:ascii="Arial" w:cs="Arial" w:eastAsia="Arial" w:hAnsi="Arial"/>
          <w:b/>
          <w:bCs/>
          <w:sz w:val="28"/>
          <w:szCs w:val="28"/>
        </w:rPr>
        <w:t xml:space="preserve">9.2 Backend-Owned Tables (read-only from shell)</w:t>
      </w:r>
    </w:p>
    <w:p>
      <w:pPr>
        <w:spacing w:after="120"/>
      </w:pPr>
      <w:r>
        <w:rPr>
          <w:rFonts w:ascii="Arial" w:cs="Arial" w:eastAsia="Arial" w:hAnsi="Arial"/>
          <w:sz w:val="24"/>
          <w:szCs w:val="24"/>
        </w:rPr>
        <w:t xml:space="preserve">The following tables are owned by the CC backend platform and reside in the shared RTMViewDB. The shell reads them via AppDbContext but does NOT manage them via EF migrations. Naming convention: PascalCase (NGC_*, RTSGrid_*, RTSUserGrid_*). See ADR-007.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Contact-centre queues (reference for pg_queues permission checks)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NGC_Supergroup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supergroups (reference for pg_agent_supergroups)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NGC_Agentgroup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groups (sub-groups of supergroups)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NGC_BusinessUnit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Business units (reference for pg_business_units)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RTSGrid / RTSUserGrid / RTSGridQueue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Per-user grid view configurations (managed by SaveAgentGridRtsCommand)</w:t>
            </w:r>
          </w:p>
        </w:tc>
      </w:tr>
    </w:tbl>
    <w:p>
      <w:r>
        <w:t xml:space="preserve"/>
      </w:r>
    </w:p>
    <w:p>
      <w:pPr>
        <w:pStyle w:val="Heading2"/>
      </w:pPr>
      <w:r>
        <w:rPr>
          <w:rFonts w:ascii="Arial" w:cs="Arial" w:eastAsia="Arial" w:hAnsi="Arial"/>
          <w:b/>
          <w:bCs/>
          <w:sz w:val="28"/>
          <w:szCs w:val="28"/>
        </w:rPr>
        <w:t xml:space="preserve">9.3 Required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Index type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tenants(slug), users(NormalizedEmail, TenantId), users(NormalizedUserName, TenantId), permission_groups(TenantId,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Regular (FK)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foreign key columns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CreatedAt DESC), (EventType, CreatedAt DESC), GIN on Details (jsonb)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pg_trgm trigram on dashboards.name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Extensions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pgcrypto, pg_trgm, pg_stat_statements</w:t>
            </w:r>
          </w:p>
        </w:tc>
      </w:tr>
    </w:tbl>
    <w:p>
      <w:r>
        <w:t xml:space="preserve"/>
      </w:r>
    </w:p>
    <w:p>
      <w:r>
        <w:br w:type="page"/>
      </w:r>
    </w:p>
    <w:p>
      <w:pPr>
        <w:pStyle w:val="Heading1"/>
      </w:pPr>
      <w:r>
        <w:rPr>
          <w:rFonts w:ascii="Arial" w:cs="Arial" w:eastAsia="Arial" w:hAnsi="Arial"/>
          <w:b/>
          <w:bCs/>
          <w:sz w:val="32"/>
          <w:szCs w:val="32"/>
        </w:rPr>
        <w:t xml:space="preserve">10. Dashboard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Creator: Editor or Administrator. Fields: Name (required), Description (optional), IsPublic (boolean).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shows only dashboards where user's PG has View permission, OR IsPublic = true.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requires confirmation dialog. Soft-delete if TenantSettings.SoftDeleteDashboards; otherwise physical delete.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trigram index (pg_trgm) on name. Server-side pagination + filter by author, creation date, IsPublic.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Concurrency: optimistic via xmin. On conflict -&gt; 'Record modified by another user'.</w:t>
            </w:r>
          </w:p>
        </w:tc>
      </w:tr>
    </w:tbl>
    <w:p>
      <w:r>
        <w:t xml:space="preserve"/>
      </w:r>
    </w:p>
    <w:p>
      <w:pPr>
        <w:pStyle w:val="Heading1"/>
      </w:pPr>
      <w:r>
        <w:rPr>
          <w:rFonts w:ascii="Arial" w:cs="Arial" w:eastAsia="Arial" w:hAnsi="Arial"/>
          <w:b/>
          <w:bCs/>
          <w:sz w:val="32"/>
          <w:szCs w:val="32"/>
        </w:rPr>
        <w:t xml:space="preserve">11. Widget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WidgetCatalogItem is a cross-tenant entity (shared platform-wide).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 by category and name. Accessible to Editor / Administrator / 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Superadmin can add / edit / deactivate catalogue items. Deactivated items hidden from non-Superadmin.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rendering is OUT OF SCOPE. Widget selection creates a DashboardWidget record (stub). Layout/config in PositionJson/ConfigJson jsonb fields for future widget library.</w:t>
            </w:r>
          </w:p>
        </w:tc>
      </w:tr>
    </w:tbl>
    <w:p>
      <w:pPr>
        <w:spacing w:after="120"/>
      </w:pPr>
      <w:r>
        <w:rPr>
          <w:rFonts w:ascii="Arial" w:cs="Arial" w:eastAsia="Arial" w:hAnsi="Arial"/>
          <w:sz w:val="24"/>
          <w:szCs w:val="24"/>
        </w:rPr>
        <w:t xml:space="preserve">See ADR-001 for widget catalogue scope decision and ADR-004 for SignalR feed seam.</w:t>
      </w:r>
    </w:p>
    <w:p>
      <w:r>
        <w:t xml:space="preserve"/>
      </w:r>
    </w:p>
    <w:p>
      <w:pPr>
        <w:pStyle w:val="Heading1"/>
      </w:pPr>
      <w:r>
        <w:rPr>
          <w:rFonts w:ascii="Arial" w:cs="Arial" w:eastAsia="Arial" w:hAnsi="Arial"/>
          <w:b/>
          <w:bCs/>
          <w:sz w:val="32"/>
          <w:szCs w:val="32"/>
        </w:rPr>
        <w:t xml:space="preserve">12.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and Superadmin can create users within their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on creation: UserName, Email, Role, PermissionGroupId (if role != 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generates a temporary password -&gt; emails to user. Sets MustChangePasswordAt =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validated for format and uniqueness within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cannot create Superadmin users or users in a different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Editable fields: FirstName, LastName, Email, Role, PermissionGroupId, IsActive,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 change -&gt; audit event User.RoleChanged (old role + new role in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cannot change their own role.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Deactivation (IsActive = false): Blazor circuit terminated; API refresh tokens revoked; active JTIs added to Redis revocation 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 reset (admin-initiated): one-time token in identity.user_tokens, TTL 24 h. Link sent to user's email.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Self-service reset via 'Forgot password?' form. UI response is uniform regardless of whether the email exists (BFP-03).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list: server-side pagination (10/25/50/100), sort on all columns, filter by UserName, Email, Role, PermissionGroup, IsActive.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sees own tenant only. Superadmin sees all tenants (with TenantId filter).</w:t>
            </w:r>
          </w:p>
        </w:tc>
      </w:tr>
    </w:tbl>
    <w:p>
      <w:r>
        <w:t xml:space="preserve"/>
      </w:r>
    </w:p>
    <w:p>
      <w:r>
        <w:br w:type="page"/>
      </w:r>
    </w:p>
    <w:p>
      <w:pPr>
        <w:pStyle w:val="Heading1"/>
      </w:pPr>
      <w:r>
        <w:rPr>
          <w:rFonts w:ascii="Arial" w:cs="Arial" w:eastAsia="Arial" w:hAnsi="Arial"/>
          <w:b/>
          <w:bCs/>
          <w:sz w:val="32"/>
          <w:szCs w:val="32"/>
        </w:rPr>
        <w:t xml:space="preserve">13. Security Headers and Code Security</w:t>
      </w:r>
    </w:p>
    <w:p>
      <w:pPr>
        <w:pStyle w:val="Heading2"/>
      </w:pPr>
      <w:r>
        <w:rPr>
          <w:rFonts w:ascii="Arial" w:cs="Arial" w:eastAsia="Arial" w:hAnsi="Arial"/>
          <w:b/>
          <w:bCs/>
          <w:sz w:val="28"/>
          <w:szCs w:val="28"/>
        </w:rPr>
        <w:t xml:space="preserve">13.1 SecurityHeadersMiddleware (required on every response)</w:t>
      </w:r>
    </w:p>
    <w:p>
      <w:pPr>
        <w:shd w:fill="F4F4F4" w:val="clear"/>
        <w:spacing w:after="80" w:before="80"/>
      </w:pPr>
      <w:r>
        <w:rPr>
          <w:rFonts w:ascii="Courier New" w:cs="Courier New" w:eastAsia="Courier New" w:hAnsi="Courier New"/>
          <w:color w:val="333333"/>
          <w:sz w:val="20"/>
          <w:szCs w:val="20"/>
        </w:rPr>
        <w:t xml:space="preserve">Content-Security-Policy: default-src 'self'; script-src 'self' 'nonce-{nonce}'; style-src 'self' 'nonce-{nonce}'; img-src 'self' data:; font-src 'self'; connect-src 'self'; frame-ancestors 'none';</w:t>
      </w:r>
    </w:p>
    <w:p>
      <w:pPr>
        <w:shd w:fill="F4F4F4" w:val="clear"/>
        <w:spacing w:after="80" w:before="80"/>
      </w:pPr>
      <w:r>
        <w:rPr>
          <w:rFonts w:ascii="Courier New" w:cs="Courier New" w:eastAsia="Courier New" w:hAnsi="Courier New"/>
          <w:color w:val="333333"/>
          <w:sz w:val="20"/>
          <w:szCs w:val="20"/>
        </w:rPr>
        <w:t xml:space="preserve">X-Frame-Options: DENY</w:t>
      </w:r>
    </w:p>
    <w:p>
      <w:pPr>
        <w:shd w:fill="F4F4F4" w:val="clear"/>
        <w:spacing w:after="80" w:before="80"/>
      </w:pPr>
      <w:r>
        <w:rPr>
          <w:rFonts w:ascii="Courier New" w:cs="Courier New" w:eastAsia="Courier New" w:hAnsi="Courier New"/>
          <w:color w:val="333333"/>
          <w:sz w:val="20"/>
          <w:szCs w:val="20"/>
        </w:rPr>
        <w:t xml:space="preserve">X-Content-Type-Options: nosniff</w:t>
      </w:r>
    </w:p>
    <w:p>
      <w:pPr>
        <w:shd w:fill="F4F4F4" w:val="clear"/>
        <w:spacing w:after="80" w:before="80"/>
      </w:pPr>
      <w:r>
        <w:rPr>
          <w:rFonts w:ascii="Courier New" w:cs="Courier New" w:eastAsia="Courier New" w:hAnsi="Courier New"/>
          <w:color w:val="333333"/>
          <w:sz w:val="20"/>
          <w:szCs w:val="20"/>
        </w:rPr>
        <w:t xml:space="preserve">Strict-Transport-Security: max-age=31536000; includeSubDomains</w:t>
      </w:r>
    </w:p>
    <w:p>
      <w:pPr>
        <w:shd w:fill="F4F4F4" w:val="clear"/>
        <w:spacing w:after="80" w:before="80"/>
      </w:pPr>
      <w:r>
        <w:rPr>
          <w:rFonts w:ascii="Courier New" w:cs="Courier New" w:eastAsia="Courier New" w:hAnsi="Courier New"/>
          <w:color w:val="333333"/>
          <w:sz w:val="20"/>
          <w:szCs w:val="20"/>
        </w:rPr>
        <w:t xml:space="preserve">Referrer-Policy: strict-origin-when-cross-origin</w:t>
      </w:r>
    </w:p>
    <w:p>
      <w:pPr>
        <w:shd w:fill="F4F4F4" w:val="clear"/>
        <w:spacing w:after="80" w:before="80"/>
      </w:pPr>
      <w:r>
        <w:rPr>
          <w:rFonts w:ascii="Courier New" w:cs="Courier New" w:eastAsia="Courier New" w:hAnsi="Courier New"/>
          <w:color w:val="333333"/>
          <w:sz w:val="20"/>
          <w:szCs w:val="20"/>
        </w:rPr>
        <w:t xml:space="preserve">Permissions-Policy: camera=(), microphone=(), geolocation=()</w:t>
      </w:r>
    </w:p>
    <w:p>
      <w:r>
        <w:t xml:space="preserve"/>
      </w:r>
    </w:p>
    <w:p>
      <w:pPr>
        <w:pStyle w:val="Heading2"/>
      </w:pPr>
      <w:r>
        <w:rPr>
          <w:rFonts w:ascii="Arial" w:cs="Arial" w:eastAsia="Arial" w:hAnsi="Arial"/>
          <w:b/>
          <w:bCs/>
          <w:sz w:val="28"/>
          <w:szCs w:val="28"/>
        </w:rPr>
        <w:t xml:space="preserve">13.2 Security Code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SQL: only via FromSqlInterpolated / ExecuteSqlInterpolated (never string concat).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Blazor: user-supplied strings through HtmlEncoder.Default.Encode or Ganss.Xss before rendering as MarkupString. Using @((MarkupString)userInput) without sanitisation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Authorisation enforced at two levels: [Authorize] attribute AND explicit permission check in Application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Secrets (connection strings, JWT keys, email credentials, SSO ClientSecret): never in source or plain-text config.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connection: sslmode=verify-full.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dotnet list package --vulnerable regularly. Critical CVEs fixed in 48 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Anti-forgery: auto-applied by Blazor Server. REST API: validate SameSite=Strict cookie + Origin header check.</w:t>
            </w:r>
          </w:p>
        </w:tc>
      </w:tr>
    </w:tbl>
    <w:p>
      <w:r>
        <w:t xml:space="preserve"/>
      </w:r>
    </w:p>
    <w:p>
      <w:pPr>
        <w:pStyle w:val="Heading1"/>
      </w:pPr>
      <w:r>
        <w:rPr>
          <w:rFonts w:ascii="Arial" w:cs="Arial" w:eastAsia="Arial" w:hAnsi="Arial"/>
          <w:b/>
          <w:bCs/>
          <w:sz w:val="32"/>
          <w:szCs w:val="32"/>
        </w:rPr>
        <w:t xml:space="preserve">14. Localisation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language via BCP-47 without code changes. New language = new .resx 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RTL support (Arabic, Hebrew, Farsi). dir attribute set on &lt;html&gt; and affected Blazor components based on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UI strings, error messages, and notification texts in .resx files. Hard-coding strings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Date/time/number formats follow CultureInfo.CurrentUICulture. DB stores UTC; conversion to user's local time happens in UI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and password reset emails sent in user's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Language switch from profile (no page reload). Saved to PreferredLocale + cookie.</w:t>
            </w:r>
          </w:p>
        </w:tc>
      </w:tr>
    </w:tbl>
    <w:p>
      <w:pPr>
        <w:spacing w:after="120"/>
      </w:pPr>
      <w:r>
        <w:rPr>
          <w:rFonts w:ascii="Arial" w:cs="Arial" w:eastAsia="Arial" w:hAnsi="Arial"/>
          <w:sz w:val="24"/>
          <w:szCs w:val="24"/>
        </w:rPr>
        <w:t xml:space="preserve">CSS: Use CSS logical properties (margin-inline-start, padding-inline-end). Bootstrap 5+ with RTL support.</w:t>
      </w:r>
    </w:p>
    <w:p>
      <w:r>
        <w:t xml:space="preserve"/>
      </w:r>
    </w:p>
    <w:p>
      <w:r>
        <w:br w:type="page"/>
      </w:r>
    </w:p>
    <w:p>
      <w:pPr>
        <w:pStyle w:val="Heading1"/>
      </w:pPr>
      <w:r>
        <w:rPr>
          <w:rFonts w:ascii="Arial" w:cs="Arial" w:eastAsia="Arial" w:hAnsi="Arial"/>
          <w:b/>
          <w:bCs/>
          <w:sz w:val="32"/>
          <w:szCs w:val="32"/>
        </w:rPr>
        <w:t xml:space="preserve">15. Non-Functional Requirements</w:t>
      </w:r>
    </w:p>
    <w:p>
      <w:pPr>
        <w:pStyle w:val="Heading2"/>
      </w:pPr>
      <w:r>
        <w:rPr>
          <w:rFonts w:ascii="Arial" w:cs="Arial" w:eastAsia="Arial" w:hAnsi="Arial"/>
          <w:b/>
          <w:bCs/>
          <w:sz w:val="28"/>
          <w:szCs w:val="28"/>
        </w:rPr>
        <w:t xml:space="preserve">15.1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P95 page response &lt;= 2 s under 500 concurrent users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list pages use server-side pagination; loading all records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 pg_stat_statements and auto_explain for query monitoring</w:t>
            </w:r>
          </w:p>
        </w:tc>
      </w:tr>
    </w:tbl>
    <w:p>
      <w:r>
        <w:t xml:space="preserve"/>
      </w:r>
    </w:p>
    <w:p>
      <w:pPr>
        <w:pStyle w:val="Heading2"/>
      </w:pPr>
      <w:r>
        <w:rPr>
          <w:rFonts w:ascii="Arial" w:cs="Arial" w:eastAsia="Arial" w:hAnsi="Arial"/>
          <w:b/>
          <w:bCs/>
          <w:sz w:val="28"/>
          <w:szCs w:val="28"/>
        </w:rPr>
        <w:t xml:space="preserve">15.2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Auto-reconnect SignalR without losing session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mutations in PostgreSQL transactions (TransactionBehavior)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full backup via pg_basebackup (Windows Task Scheduler). Continuous WAL archiving to separate logical disk. 30-day retention. PITR runbook required.</w:t>
            </w:r>
          </w:p>
        </w:tc>
      </w:tr>
    </w:tbl>
    <w:p>
      <w:r>
        <w:t xml:space="preserve"/>
      </w:r>
    </w:p>
    <w:p>
      <w:pPr>
        <w:pStyle w:val="Heading2"/>
      </w:pPr>
      <w:r>
        <w:rPr>
          <w:rFonts w:ascii="Arial" w:cs="Arial" w:eastAsia="Arial" w:hAnsi="Arial"/>
          <w:b/>
          <w:bCs/>
          <w:sz w:val="28"/>
          <w:szCs w:val="28"/>
        </w:rPr>
        <w:t xml:space="preserve">15.3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multiple Web instances: Sticky Sessions on load balancer OR Redis SignalR backplane. AddSignalR().AddStackExchangeRedis(...) wired from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distributed state (revocation, rate limiting, PG cache) in Redis from day 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single instance in v1. Architecture allows read-replica without code change.</w:t>
            </w:r>
          </w:p>
        </w:tc>
      </w:tr>
    </w:tbl>
    <w:p>
      <w:r>
        <w:t xml:space="preserve"/>
      </w:r>
    </w:p>
    <w:p>
      <w:pPr>
        <w:pStyle w:val="Heading2"/>
      </w:pPr>
      <w:r>
        <w:rPr>
          <w:rFonts w:ascii="Arial" w:cs="Arial" w:eastAsia="Arial" w:hAnsi="Arial"/>
          <w:b/>
          <w:bCs/>
          <w:sz w:val="28"/>
          <w:szCs w:val="28"/>
        </w:rPr>
        <w:t xml:space="preserve">15.4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 coverage &gt;= 80% for Application + Domain layers. v1.3: 313 tests total.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Structured JSON logging via Serilog. No sensitive data in logs.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OpenAPI docs for all REST endpoints. API versioned at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EF Core Migrations for schema changes. No manual schema edits.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direction tests in CI on every PR.</w:t>
            </w:r>
          </w:p>
        </w:tc>
      </w:tr>
    </w:tbl>
    <w:p>
      <w:r>
        <w:t xml:space="preserve"/>
      </w:r>
    </w:p>
    <w:p>
      <w:pPr>
        <w:pStyle w:val="Heading2"/>
      </w:pPr>
      <w:r>
        <w:rPr>
          <w:rFonts w:ascii="Arial" w:cs="Arial" w:eastAsia="Arial" w:hAnsi="Arial"/>
          <w:b/>
          <w:bCs/>
          <w:sz w:val="28"/>
          <w:szCs w:val="28"/>
        </w:rPr>
        <w:t xml:space="preserve">15.5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Chrome, Firefox, Edge (last 2 versions), Safari 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 resolution: 1280x768. Mobile: Viewer read-only (basic support).</w:t>
            </w:r>
          </w:p>
        </w:tc>
      </w:tr>
    </w:tbl>
    <w:p>
      <w:r>
        <w:t xml:space="preserve"/>
      </w:r>
    </w:p>
    <w:p>
      <w:pPr>
        <w:pStyle w:val="Heading1"/>
      </w:pPr>
      <w:r>
        <w:rPr>
          <w:rFonts w:ascii="Arial" w:cs="Arial" w:eastAsia="Arial" w:hAnsi="Arial"/>
          <w:b/>
          <w:bCs/>
          <w:sz w:val="32"/>
          <w:szCs w:val="32"/>
        </w:rPr>
        <w:t xml:space="preserve">16. Deployment (Windows Server / IIS)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 Windows Server 2019 or 2022. Services run as dedicated accounts with minimum required privileges.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.NET 8 Hosting Bundle, IIS (Static Content, WebSocket Protocol, App Init, Request Filtering), PostgreSQL 15+, Redis 7+ (Memurai).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IIS sites + two Application Pools (No Managed Code, in-process AspNetCoreModuleV2). Idle timeout = 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 only (TLS 1.2+). Wildcard cert *.cc-dashboard.local. HTTP 80 -&gt; redirect via IIS URL Rewrite.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Firewall: only ports 443 and 80 externally. PostgreSQL (5432) and Redis (6379) on 127.0.0.1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pg_hba.conf: local postgres peer; host all 127.0.0.1/32 scram-sha-256; reject all external connections.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127.0.0.1 only, requirepass set, RDB snapshot every 5 min, runs as Windows Service.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Serilog: JSON file sink (RollingInterval.Day, 30 files retained) + Windows Event Log sink (Warning+).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Health checks: /health (liveness) and /health/ready (readiness — checks PostgreSQL + Redis).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 zip (self-contained win-x64) + Install-CcDashboard.ps1 (idempotent).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Update-CcDashboard.ps1 — stop pools -&gt; backup -&gt; copy -&gt; migrate -&gt; start. Max downtime: 2 minutes.</w:t>
            </w:r>
          </w:p>
        </w:tc>
      </w:tr>
    </w:tbl>
    <w:p>
      <w:r>
        <w:t xml:space="preserve"/>
      </w:r>
    </w:p>
    <w:p>
      <w:r>
        <w:br w:type="page"/>
      </w:r>
    </w:p>
    <w:p>
      <w:pPr>
        <w:pStyle w:val="Heading1"/>
      </w:pPr>
      <w:r>
        <w:rPr>
          <w:rFonts w:ascii="Arial" w:cs="Arial" w:eastAsia="Arial" w:hAnsi="Arial"/>
          <w:b/>
          <w:bCs/>
          <w:sz w:val="32"/>
          <w:szCs w:val="32"/>
        </w:rPr>
        <w:t xml:space="preserve">17. Architecture Decisions</w:t>
      </w:r>
    </w:p>
    <w:p>
      <w:pPr>
        <w:spacing w:after="120"/>
      </w:pPr>
      <w:r>
        <w:rPr>
          <w:rFonts w:ascii="Arial" w:cs="Arial" w:eastAsia="Arial" w:hAnsi="Arial"/>
          <w:sz w:val="24"/>
          <w:szCs w:val="24"/>
        </w:rPr>
        <w:t xml:space="preserve">All architecture decisions are documented as ADR files in the decisions/ folder. Full content in ADR-001.md through ADR-008.md.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ADR</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Catalogue scope — entity yes, admin CRUD screen 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Navigation menu redesign — new groups + menu keys + tenant-settings folding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licensing model — Purchased licences + User connections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widget data feed seam — per-tenant SignalR Connection URL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theme palette — background/font colours + font-size presets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 Groups model redesign — drop Skills, split SG/AG, AccessLevel bitmask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boundary — shell tables vs backend tables; naming; dev emulation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Dual-write pattern — DB + Backend API notification; replaces NoOpConfigurationApiHook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bl>
    <w:p>
      <w:r>
        <w:t xml:space="preserve"/>
      </w:r>
    </w:p>
    <w:p>
      <w:pPr>
        <w:pStyle w:val="Heading1"/>
      </w:pPr>
      <w:r>
        <w:rPr>
          <w:rFonts w:ascii="Arial" w:cs="Arial" w:eastAsia="Arial" w:hAnsi="Arial"/>
          <w:b/>
          <w:bCs/>
          <w:sz w:val="32"/>
          <w:szCs w:val="32"/>
        </w:rPr>
        <w:t xml:space="preserve">18. Test Coverage Summary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00"/>
        <w:gridCol w:w="24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Tests</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areas</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Security findings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AuthTests, PasswordPolicyTests, BruteForceTests, TwoFactorTests, SsoTests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SF-001..SF-004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UserManagementTests, PermissionGroupTests, DashboardTests, AuditTests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SF-005 (Critical)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TenantResolutionTests, RedisKeyPrefixTests, JwtClaimsTests, MultiTenancyGqfTests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LocalisationTests, SecurityHeadersTests, RateLimitingTests, ConcurrencyTests, AuditRetentionTests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WidgetCatalogTests, DashboardWidgetTests, RtsGridLifecycleTests, SignalRTenantGuardTests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Integration, Security, Architecture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found &amp; fixed</w:t>
            </w:r>
          </w:p>
        </w:tc>
      </w:tr>
    </w:tbl>
    <w:p>
      <w:r>
        <w:t xml:space="preserve"/>
      </w:r>
    </w:p>
    <w:p>
      <w:pPr>
        <w:spacing w:after="120"/>
      </w:pPr>
      <w:r>
        <w:rPr>
          <w:rFonts w:ascii="Arial" w:cs="Arial" w:eastAsia="Arial" w:hAnsi="Arial"/>
          <w:b/>
          <w:bCs/>
          <w:color w:val="CC0000"/>
          <w:sz w:val="24"/>
          <w:szCs w:val="24"/>
        </w:rPr>
        <w:t xml:space="preserve">SF-005 (Critical): Cross-tenant dashboard leak — users from tenant A could view tenant B dashboards via direct URL. Fixed via combined GQF (TenantId + !IsDeleted) in AppDbContext.</w:t>
      </w:r>
    </w:p>
    <w:p>
      <w:r>
        <w:t xml:space="preserve"/>
      </w:r>
    </w:p>
    <w:p>
      <w:r>
        <w:br w:type="page"/>
      </w:r>
    </w:p>
    <w:p>
      <w:pPr>
        <w:pStyle w:val="Heading1"/>
      </w:pPr>
      <w:r>
        <w:rPr>
          <w:rFonts w:ascii="Arial" w:cs="Arial" w:eastAsia="Arial" w:hAnsi="Arial"/>
          <w:b/>
          <w:bCs/>
          <w:sz w:val="32"/>
          <w:szCs w:val="32"/>
        </w:rPr>
        <w:t xml:space="preserve">19. Solution Structure</w:t>
      </w:r>
    </w:p>
    <w:p>
      <w:pPr>
        <w:spacing w:after="120"/>
      </w:pPr>
      <w:r>
        <w:rPr>
          <w:rFonts w:ascii="Arial" w:cs="Arial" w:eastAsia="Arial" w:hAnsi="Arial"/>
          <w:sz w:val="24"/>
          <w:szCs w:val="24"/>
        </w:rPr>
        <w:t xml:space="preserve">CcDashboard.sln</w:t>
      </w:r>
    </w:p>
    <w:p>
      <w:pPr>
        <w:pStyle w:val="ListParagraph"/>
        <w:numPr>
          <w:ilvl w:val="0"/>
          <w:numId w:val="2"/>
        </w:numPr>
        <w:spacing w:after="60"/>
      </w:pPr>
      <w:r>
        <w:rPr>
          <w:rFonts w:ascii="Arial" w:cs="Arial" w:eastAsia="Arial" w:hAnsi="Arial"/>
          <w:sz w:val="24"/>
          <w:szCs w:val="24"/>
        </w:rPr>
        <w:t xml:space="preserve">src/CcDashboard.Domain/ — Entities, value objects, enums, domain interfaces</w:t>
      </w:r>
    </w:p>
    <w:p>
      <w:pPr>
        <w:pStyle w:val="ListParagraph"/>
        <w:numPr>
          <w:ilvl w:val="0"/>
          <w:numId w:val="2"/>
        </w:numPr>
        <w:spacing w:after="60"/>
      </w:pPr>
      <w:r>
        <w:rPr>
          <w:rFonts w:ascii="Arial" w:cs="Arial" w:eastAsia="Arial" w:hAnsi="Arial"/>
          <w:sz w:val="24"/>
          <w:szCs w:val="24"/>
        </w:rPr>
        <w:t xml:space="preserve">src/CcDashboard.Contracts/ — DTOs, strongly-typed IDs (TenantId, UserId), ResultMonad</w:t>
      </w:r>
    </w:p>
    <w:p>
      <w:pPr>
        <w:pStyle w:val="ListParagraph"/>
        <w:numPr>
          <w:ilvl w:val="0"/>
          <w:numId w:val="2"/>
        </w:numPr>
        <w:spacing w:after="60"/>
      </w:pPr>
      <w:r>
        <w:rPr>
          <w:rFonts w:ascii="Arial" w:cs="Arial" w:eastAsia="Arial" w:hAnsi="Arial"/>
          <w:sz w:val="24"/>
          <w:szCs w:val="24"/>
        </w:rPr>
        <w:t xml:space="preserve">src/CcDashboard.Application/ — Use-cases, MediatR commands/queries, validators, behaviors</w:t>
      </w:r>
    </w:p>
    <w:p>
      <w:pPr>
        <w:pStyle w:val="ListParagraph"/>
        <w:numPr>
          <w:ilvl w:val="0"/>
          <w:numId w:val="2"/>
        </w:numPr>
        <w:spacing w:after="60"/>
      </w:pPr>
      <w:r>
        <w:rPr>
          <w:rFonts w:ascii="Arial" w:cs="Arial" w:eastAsia="Arial" w:hAnsi="Arial"/>
          <w:sz w:val="24"/>
          <w:szCs w:val="24"/>
        </w:rPr>
        <w:t xml:space="preserve">src/CcDashboard.Infrastructure/ — EF Core, repos, email, Redis, audit writer, SSO adapters</w:t>
      </w:r>
    </w:p>
    <w:p>
      <w:pPr>
        <w:pStyle w:val="ListParagraph"/>
        <w:numPr>
          <w:ilvl w:val="1"/>
          <w:numId w:val="2"/>
        </w:numPr>
        <w:spacing w:after="60"/>
      </w:pPr>
      <w:r>
        <w:rPr>
          <w:rFonts w:ascii="Arial" w:cs="Arial" w:eastAsia="Arial" w:hAnsi="Arial"/>
          <w:sz w:val="24"/>
          <w:szCs w:val="24"/>
        </w:rPr>
        <w:t xml:space="preserve">Persistence/AppDbContext.cs — Global Query Filters (TenantId + soft-delete)</w:t>
      </w:r>
    </w:p>
    <w:p>
      <w:pPr>
        <w:pStyle w:val="ListParagraph"/>
        <w:numPr>
          <w:ilvl w:val="1"/>
          <w:numId w:val="2"/>
        </w:numPr>
        <w:spacing w:after="60"/>
      </w:pPr>
      <w:r>
        <w:rPr>
          <w:rFonts w:ascii="Arial" w:cs="Arial" w:eastAsia="Arial" w:hAnsi="Arial"/>
          <w:sz w:val="24"/>
          <w:szCs w:val="24"/>
        </w:rPr>
        <w:t xml:space="preserve">Persistence/BackendEmulationDbContext.cs — Dev/CI emulation of backend tables (ADR-007)</w:t>
      </w:r>
    </w:p>
    <w:p>
      <w:pPr>
        <w:pStyle w:val="ListParagraph"/>
        <w:numPr>
          <w:ilvl w:val="1"/>
          <w:numId w:val="2"/>
        </w:numPr>
        <w:spacing w:after="60"/>
      </w:pPr>
      <w:r>
        <w:rPr>
          <w:rFonts w:ascii="Arial" w:cs="Arial" w:eastAsia="Arial" w:hAnsi="Arial"/>
          <w:sz w:val="24"/>
          <w:szCs w:val="24"/>
        </w:rPr>
        <w:t xml:space="preserve">Caching/RedisCacheService.cs — Keys prefixed with TenantId</w:t>
      </w:r>
    </w:p>
    <w:p>
      <w:pPr>
        <w:pStyle w:val="ListParagraph"/>
        <w:numPr>
          <w:ilvl w:val="1"/>
          <w:numId w:val="2"/>
        </w:numPr>
        <w:spacing w:after="60"/>
      </w:pPr>
      <w:r>
        <w:rPr>
          <w:rFonts w:ascii="Arial" w:cs="Arial" w:eastAsia="Arial" w:hAnsi="Arial"/>
          <w:sz w:val="24"/>
          <w:szCs w:val="24"/>
        </w:rPr>
        <w:t xml:space="preserve">Audit/AuditService.cs — Writes to audit.audit_logs via separate DbContext (AUD-01)</w:t>
      </w:r>
    </w:p>
    <w:p>
      <w:pPr>
        <w:pStyle w:val="ListParagraph"/>
        <w:numPr>
          <w:ilvl w:val="0"/>
          <w:numId w:val="2"/>
        </w:numPr>
        <w:spacing w:after="60"/>
      </w:pPr>
      <w:r>
        <w:rPr>
          <w:rFonts w:ascii="Arial" w:cs="Arial" w:eastAsia="Arial" w:hAnsi="Arial"/>
          <w:sz w:val="24"/>
          <w:szCs w:val="24"/>
        </w:rPr>
        <w:t xml:space="preserve">src/CcDashboard.Web/ — Blazor Server host</w:t>
      </w:r>
    </w:p>
    <w:p>
      <w:pPr>
        <w:pStyle w:val="ListParagraph"/>
        <w:numPr>
          <w:ilvl w:val="1"/>
          <w:numId w:val="2"/>
        </w:numPr>
        <w:spacing w:after="60"/>
      </w:pPr>
      <w:r>
        <w:rPr>
          <w:rFonts w:ascii="Arial" w:cs="Arial" w:eastAsia="Arial" w:hAnsi="Arial"/>
          <w:sz w:val="24"/>
          <w:szCs w:val="24"/>
        </w:rPr>
        <w:t xml:space="preserve">Components/Layout/, Auth/, Dashboard/, Widgets/, Admin/</w:t>
      </w:r>
    </w:p>
    <w:p>
      <w:pPr>
        <w:pStyle w:val="ListParagraph"/>
        <w:numPr>
          <w:ilvl w:val="1"/>
          <w:numId w:val="2"/>
        </w:numPr>
        <w:spacing w:after="60"/>
      </w:pPr>
      <w:r>
        <w:rPr>
          <w:rFonts w:ascii="Arial" w:cs="Arial" w:eastAsia="Arial" w:hAnsi="Arial"/>
          <w:sz w:val="24"/>
          <w:szCs w:val="24"/>
        </w:rPr>
        <w:t xml:space="preserve">Middleware/ExceptionHandlingMiddleware, SecurityHeadersMiddleware, TenantResolutionMiddleware</w:t>
      </w:r>
    </w:p>
    <w:p>
      <w:pPr>
        <w:pStyle w:val="ListParagraph"/>
        <w:numPr>
          <w:ilvl w:val="0"/>
          <w:numId w:val="2"/>
        </w:numPr>
        <w:spacing w:after="60"/>
      </w:pPr>
      <w:r>
        <w:rPr>
          <w:rFonts w:ascii="Arial" w:cs="Arial" w:eastAsia="Arial" w:hAnsi="Arial"/>
          <w:sz w:val="24"/>
          <w:szCs w:val="24"/>
        </w:rPr>
        <w:t xml:space="preserve">src/CcDashboard.Api/ — ASP.NET Core Web API (optional, for external integrations)</w:t>
      </w:r>
    </w:p>
    <w:p>
      <w:pPr>
        <w:pStyle w:val="ListParagraph"/>
        <w:numPr>
          <w:ilvl w:val="0"/>
          <w:numId w:val="2"/>
        </w:numPr>
        <w:spacing w:after="60"/>
      </w:pPr>
      <w:r>
        <w:rPr>
          <w:rFonts w:ascii="Arial" w:cs="Arial" w:eastAsia="Arial" w:hAnsi="Arial"/>
          <w:sz w:val="24"/>
          <w:szCs w:val="24"/>
        </w:rPr>
        <w:t xml:space="preserve">tests/CcDashboard.Tests.Unit/ — Domain + Application (no I/O)</w:t>
      </w:r>
    </w:p>
    <w:p>
      <w:pPr>
        <w:pStyle w:val="ListParagraph"/>
        <w:numPr>
          <w:ilvl w:val="0"/>
          <w:numId w:val="2"/>
        </w:numPr>
        <w:spacing w:after="60"/>
      </w:pPr>
      <w:r>
        <w:rPr>
          <w:rFonts w:ascii="Arial" w:cs="Arial" w:eastAsia="Arial" w:hAnsi="Arial"/>
          <w:sz w:val="24"/>
          <w:szCs w:val="24"/>
        </w:rPr>
        <w:t xml:space="preserve">tests/CcDashboard.Tests.Integration/ — Testcontainers + real Postgres + WebApplicationFactory</w:t>
      </w:r>
    </w:p>
    <w:p>
      <w:pPr>
        <w:pStyle w:val="ListParagraph"/>
        <w:numPr>
          <w:ilvl w:val="0"/>
          <w:numId w:val="2"/>
        </w:numPr>
        <w:spacing w:after="60"/>
      </w:pPr>
      <w:r>
        <w:rPr>
          <w:rFonts w:ascii="Arial" w:cs="Arial" w:eastAsia="Arial" w:hAnsi="Arial"/>
          <w:sz w:val="24"/>
          <w:szCs w:val="24"/>
        </w:rPr>
        <w:t xml:space="preserve">tests/CcDashboard.Tests.Architecture/ — NetArchTest — dependency direction enforcement</w:t>
      </w:r>
    </w:p>
    <w:p>
      <w:pPr>
        <w:pStyle w:val="ListParagraph"/>
        <w:numPr>
          <w:ilvl w:val="0"/>
          <w:numId w:val="2"/>
        </w:numPr>
        <w:spacing w:after="60"/>
      </w:pPr>
      <w:r>
        <w:rPr>
          <w:rFonts w:ascii="Arial" w:cs="Arial" w:eastAsia="Arial" w:hAnsi="Arial"/>
          <w:sz w:val="24"/>
          <w:szCs w:val="24"/>
        </w:rPr>
        <w:t xml:space="preserve">tests/CcDashboard.Tests.Security/ — Cross-tenant isolation, JWT, refresh reuse, rate limiting</w:t>
      </w:r>
    </w:p>
    <w:p>
      <w:r>
        <w:t xml:space="preserve"/>
      </w:r>
    </w:p>
    <w:p>
      <w:pPr>
        <w:pStyle w:val="Heading2"/>
      </w:pPr>
      <w:r>
        <w:rPr>
          <w:rFonts w:ascii="Arial" w:cs="Arial" w:eastAsia="Arial" w:hAnsi="Arial"/>
          <w:b/>
          <w:bCs/>
          <w:sz w:val="28"/>
          <w:szCs w:val="28"/>
        </w:rPr>
        <w:t xml:space="preserve">19.1 Dependency Rules</w:t>
      </w:r>
    </w:p>
    <w:p>
      <w:pPr>
        <w:spacing w:after="120"/>
      </w:pPr>
      <w:r>
        <w:rPr>
          <w:rFonts w:ascii="Arial" w:cs="Arial" w:eastAsia="Arial" w:hAnsi="Arial"/>
          <w:sz w:val="24"/>
          <w:szCs w:val="24"/>
        </w:rPr>
        <w:t xml:space="preserve">Domain  &lt;--  Application  &lt;--  Infrastructure  &lt;--  Web / Api (Program.cs only)</w:t>
      </w:r>
    </w:p>
    <w:p>
      <w:pPr>
        <w:spacing w:after="120"/>
      </w:pPr>
      <w:r>
        <w:rPr>
          <w:rFonts w:ascii="Arial" w:cs="Arial" w:eastAsia="Arial" w:hAnsi="Arial"/>
          <w:sz w:val="24"/>
          <w:szCs w:val="24"/>
        </w:rPr>
        <w:t xml:space="preserve">Domain has zero NuGet dependencies outside .NET BCL. Infrastructure must not be referenced directly from Web/Api outside Program.cs. Enforced by Tests.Architecture (ARCH-11).</w:t>
      </w:r>
    </w:p>
    <w:p>
      <w:r>
        <w:t xml:space="preserve"/>
      </w:r>
    </w:p>
    <w:p>
      <w:pPr>
        <w:pStyle w:val="Heading2"/>
      </w:pPr>
      <w:r>
        <w:rPr>
          <w:rFonts w:ascii="Arial" w:cs="Arial" w:eastAsia="Arial" w:hAnsi="Arial"/>
          <w:b/>
          <w:bCs/>
          <w:sz w:val="28"/>
          <w:szCs w:val="28"/>
        </w:rPr>
        <w:t xml:space="preserve">19.2 MediatR Pipeline Order</w:t>
      </w:r>
    </w:p>
    <w:p>
      <w:pPr>
        <w:spacing w:after="120"/>
      </w:pPr>
      <w:r>
        <w:rPr>
          <w:rFonts w:ascii="Arial" w:cs="Arial" w:eastAsia="Arial" w:hAnsi="Arial"/>
          <w:sz w:val="24"/>
          <w:szCs w:val="24"/>
        </w:rPr>
        <w:t xml:space="preserve">LoggingBehavior -&gt; ValidationBehavior -&gt; TransactionBehavior -&gt; AuthorizationBehavior -&gt; AuditBehavior -&gt; Handler</w:t>
      </w:r>
    </w:p>
    <w:p>
      <w:r>
        <w:t xml:space="preserve"/>
      </w:r>
    </w:p>
    <w:p>
      <w:pPr>
        <w:pStyle w:val="Heading1"/>
      </w:pPr>
      <w:r>
        <w:rPr>
          <w:rFonts w:ascii="Arial" w:cs="Arial" w:eastAsia="Arial" w:hAnsi="Arial"/>
          <w:b/>
          <w:bCs/>
          <w:sz w:val="32"/>
          <w:szCs w:val="32"/>
        </w:rPr>
        <w:t xml:space="preserve">20. Seed Data and Common Commands</w:t>
      </w:r>
    </w:p>
    <w:p>
      <w:pPr>
        <w:pStyle w:val="Heading2"/>
      </w:pPr>
      <w:r>
        <w:rPr>
          <w:rFonts w:ascii="Arial" w:cs="Arial" w:eastAsia="Arial" w:hAnsi="Arial"/>
          <w:b/>
          <w:bCs/>
          <w:sz w:val="28"/>
          <w:szCs w:val="28"/>
        </w:rPr>
        <w:t xml:space="preserve">20.1 First-Run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 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tenant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slug = platform, Status =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configurable via appsettings, role = Superadmin, MustChangePasswordAt =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TenantSettings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system tenant (default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catalogue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 least one item per category: Queues, Agents, General metrics</w:t>
            </w:r>
          </w:p>
        </w:tc>
      </w:tr>
    </w:tbl>
    <w:p>
      <w:r>
        <w:t xml:space="preserve"/>
      </w:r>
    </w:p>
    <w:p>
      <w:pPr>
        <w:pStyle w:val="Heading2"/>
      </w:pPr>
      <w:r>
        <w:rPr>
          <w:rFonts w:ascii="Arial" w:cs="Arial" w:eastAsia="Arial" w:hAnsi="Arial"/>
          <w:b/>
          <w:bCs/>
          <w:sz w:val="28"/>
          <w:szCs w:val="28"/>
        </w:rPr>
        <w:t xml:space="preserve">20.2 Common Commands</w:t>
      </w:r>
    </w:p>
    <w:p>
      <w:pPr>
        <w:shd w:fill="F4F4F4" w:val="clear"/>
        <w:spacing w:after="80" w:before="80"/>
      </w:pPr>
      <w:r>
        <w:rPr>
          <w:rFonts w:ascii="Courier New" w:cs="Courier New" w:eastAsia="Courier New" w:hAnsi="Courier New"/>
          <w:color w:val="333333"/>
          <w:sz w:val="20"/>
          <w:szCs w:val="20"/>
        </w:rPr>
        <w:t xml:space="preserve">dotnet restore</w:t>
      </w:r>
    </w:p>
    <w:p>
      <w:pPr>
        <w:shd w:fill="F4F4F4" w:val="clear"/>
        <w:spacing w:after="80" w:before="80"/>
      </w:pPr>
      <w:r>
        <w:rPr>
          <w:rFonts w:ascii="Courier New" w:cs="Courier New" w:eastAsia="Courier New" w:hAnsi="Courier New"/>
          <w:color w:val="333333"/>
          <w:sz w:val="20"/>
          <w:szCs w:val="20"/>
        </w:rPr>
        <w:t xml:space="preserve">dotnet build CcDashboard.sln</w:t>
      </w:r>
    </w:p>
    <w:p>
      <w:pPr>
        <w:shd w:fill="F4F4F4" w:val="clear"/>
        <w:spacing w:after="80" w:before="80"/>
      </w:pPr>
      <w:r>
        <w:rPr>
          <w:rFonts w:ascii="Courier New" w:cs="Courier New" w:eastAsia="Courier New" w:hAnsi="Courier New"/>
          <w:color w:val="333333"/>
          <w:sz w:val="20"/>
          <w:szCs w:val="20"/>
        </w:rPr>
        <w:t xml:space="preserve">dotnet watch run --project src/CcDashboard.Web</w:t>
      </w:r>
    </w:p>
    <w:p>
      <w:pPr>
        <w:shd w:fill="F4F4F4" w:val="clear"/>
        <w:spacing w:after="80" w:before="80"/>
      </w:pPr>
      <w:r>
        <w:rPr>
          <w:rFonts w:ascii="Courier New" w:cs="Courier New" w:eastAsia="Courier New" w:hAnsi="Courier New"/>
          <w:color w:val="333333"/>
          <w:sz w:val="20"/>
          <w:szCs w:val="20"/>
        </w:rPr>
        <w:t xml:space="preserve">dotnet ef migrations add &lt;Name&gt; --context AppDbContext --project src/CcDashboard.Infrastructure --startup-project src/CcDashboard.Web</w:t>
      </w:r>
    </w:p>
    <w:p>
      <w:pPr>
        <w:shd w:fill="F4F4F4" w:val="clear"/>
        <w:spacing w:after="80" w:before="80"/>
      </w:pPr>
      <w:r>
        <w:rPr>
          <w:rFonts w:ascii="Courier New" w:cs="Courier New" w:eastAsia="Courier New" w:hAnsi="Courier New"/>
          <w:color w:val="333333"/>
          <w:sz w:val="20"/>
          <w:szCs w:val="20"/>
        </w:rPr>
        <w:t xml:space="preserve">dotnet ef database update --project src/CcDashboard.Infrastructure --startup-project src/CcDashboard.Web</w:t>
      </w:r>
    </w:p>
    <w:p>
      <w:pPr>
        <w:shd w:fill="F4F4F4" w:val="clear"/>
        <w:spacing w:after="80" w:before="80"/>
      </w:pPr>
      <w:r>
        <w:rPr>
          <w:rFonts w:ascii="Courier New" w:cs="Courier New" w:eastAsia="Courier New" w:hAnsi="Courier New"/>
          <w:color w:val="333333"/>
          <w:sz w:val="20"/>
          <w:szCs w:val="20"/>
        </w:rPr>
        <w:t xml:space="preserve">dotnet test CcDashboard.sln</w:t>
      </w:r>
    </w:p>
    <w:p>
      <w:pPr>
        <w:shd w:fill="F4F4F4" w:val="clear"/>
        <w:spacing w:after="80" w:before="80"/>
      </w:pPr>
      <w:r>
        <w:rPr>
          <w:rFonts w:ascii="Courier New" w:cs="Courier New" w:eastAsia="Courier New" w:hAnsi="Courier New"/>
          <w:color w:val="333333"/>
          <w:sz w:val="20"/>
          <w:szCs w:val="20"/>
        </w:rPr>
        <w:t xml:space="preserve">dotnet list package --vulnerable</w:t>
      </w:r>
    </w:p>
    <w:p>
      <w:pPr>
        <w:shd w:fill="F4F4F4" w:val="clear"/>
        <w:spacing w:after="80" w:before="80"/>
      </w:pPr>
      <w:r>
        <w:rPr>
          <w:rFonts w:ascii="Courier New" w:cs="Courier New" w:eastAsia="Courier New" w:hAnsi="Courier New"/>
          <w:color w:val="333333"/>
          <w:sz w:val="20"/>
          <w:szCs w:val="20"/>
        </w:rPr>
        <w:t xml:space="preserve">dotnet publish src/CcDashboard.Web -c Release -r win-x64 --self-contained -o ./publish/web</w:t>
      </w:r>
    </w:p>
    <w:p>
      <w:r>
        <w:t xml:space="preserve"/>
      </w:r>
    </w:p>
    <w:p>
      <w:r>
        <w:br w:type="page"/>
      </w:r>
    </w:p>
    <w:p>
      <w:pPr>
        <w:pStyle w:val="Heading1"/>
      </w:pPr>
      <w:r>
        <w:rPr>
          <w:rFonts w:ascii="Arial" w:cs="Arial" w:eastAsia="Arial" w:hAnsi="Arial"/>
          <w:b/>
          <w:bCs/>
          <w:sz w:val="32"/>
          <w:szCs w:val="32"/>
        </w:rPr>
        <w:t xml:space="preserve">21. Agent State Definitions</w:t>
      </w:r>
    </w:p>
    <w:p>
      <w:r>
        <w:rPr>
          <w:rFonts w:ascii="Arial" w:cs="Arial" w:eastAsia="Arial" w:hAnsi="Arial"/>
          <w:sz w:val="22"/>
          <w:szCs w:val="22"/>
        </w:rPr>
        <w:t xml:space="preserve">The Agent State Definitions registry allows Superadmin to configure which raw CC-platform agent states exist and how they are grouped into display categories. Adding a new state group requires no code change — only a new record in this registry. Managed via Edit Tenant modal → “Agent States” tab (Superadmin only).</w:t>
      </w:r>
    </w:p>
    <w:p>
      <w:r>
        <w:t xml:space="preserve"/>
      </w:r>
    </w:p>
    <w:p>
      <w:pPr>
        <w:pStyle w:val="Heading2"/>
      </w:pPr>
      <w:r>
        <w:rPr>
          <w:rFonts w:ascii="Arial" w:cs="Arial" w:eastAsia="Arial" w:hAnsi="Arial"/>
          <w:sz w:val="24"/>
          <w:szCs w:val="24"/>
        </w:rPr>
        <w:t xml:space="preserve">21.1 Data Model (3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columns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(GQF)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CC-platform state names. Id (UUIDv7), TenantId (GQF), AgentStateName varchar(100), IsActive (soft-delete), CreatedAt, UpdatedAt. Unique: (TenantId, AgentStateName). No physical deletes.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(GQF)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group names. Id (UUIDv7), TenantId (GQF), GroupName varchar(100) (e.g. Available, Break), IsActive (soft-delete), CreatedAt, UpdatedAt. Unique: (TenantId, GroupName). Deactivation requires Reassign states or Deactivate all states choice (Danger Zone).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tenant_agent_state_definitions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(GQF)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Junction: Id (UUIDv7), TenantId (GQF), AgentStateId (FK → tenant_agent_states CASCADE), AgentStateGroupId (FK → tenant_agent_state_groups CASCADE), IsActive, CreatedAt, UpdatedAt. Unique: (TenantId, AgentStateId) — one State → one Group per tenant. MetricId NOT stored: resolved via RTSGrid_Metric.MetricParameter = AgentStateName. Seeded: AVAILABLE/Available, ONPHONE/On Phone, BREAK/Break, PAPERWORK/Paperwork, TRAINING/Training.</w:t>
            </w:r>
          </w:p>
        </w:tc>
      </w:tr>
    </w:tbl>
    <w:p>
      <w:r>
        <w:t xml:space="preserve"/>
      </w:r>
    </w:p>
    <w:p>
      <w:pPr>
        <w:pStyle w:val="Heading2"/>
      </w:pPr>
      <w:r>
        <w:rPr>
          <w:rFonts w:ascii="Arial" w:cs="Arial" w:eastAsia="Arial" w:hAnsi="Arial"/>
          <w:sz w:val="24"/>
          <w:szCs w:val="24"/>
        </w:rPr>
        <w:t xml:space="preserve">21.2 UI — “Agent States” Tab in Edit Tenant Modal</w:t>
      </w:r>
    </w:p>
    <w:p>
      <w:r>
        <w:rPr>
          <w:rFonts w:ascii="Arial" w:cs="Arial" w:eastAsia="Arial" w:hAnsi="Arial"/>
          <w:sz w:val="22"/>
          <w:szCs w:val="22"/>
        </w:rPr>
        <w:t xml:space="preserve">Access: Superadmin only. Tab hidden for Administrator, Editor, Viewer roles. The tab is the 4th tab in the Edit Tenant modal (alongside General / Settings / Appearance).</w:t>
      </w:r>
    </w:p>
    <w:p>
      <w:r>
        <w:t xml:space="preserve"/>
      </w:r>
    </w:p>
    <w:p>
      <w:r>
        <w:rPr>
          <w:rFonts w:ascii="Arial" w:cs="Arial" w:eastAsia="Arial" w:hAnsi="Arial"/>
          <w:b/>
          <w:bCs/>
          <w:sz w:val="22"/>
          <w:szCs w:val="22"/>
        </w:rPr>
        <w:t xml:space="preserve">Section 1 — State Groups.</w:t>
      </w:r>
      <w:r>
        <w:rPr>
          <w:rFonts w:ascii="Arial" w:cs="Arial" w:eastAsia="Arial" w:hAnsi="Arial"/>
          <w:sz w:val="22"/>
          <w:szCs w:val="22"/>
        </w:rPr>
        <w:t xml:space="preserve"> Table: Group Name | Status badge | Edit | Deactivate. Edit: inline rename. Deactivate (Danger Zone, red, confirmation required): choose Reassign states to another active group OR Deactivate all states. “+ Add State Group” button. Validation: GroupName unique per tenant (case-insensitive).</w:t>
      </w:r>
    </w:p>
    <w:p>
      <w:r>
        <w:t xml:space="preserve"/>
      </w:r>
    </w:p>
    <w:p>
      <w:r>
        <w:rPr>
          <w:rFonts w:ascii="Arial" w:cs="Arial" w:eastAsia="Arial" w:hAnsi="Arial"/>
          <w:b/>
          <w:bCs/>
          <w:sz w:val="22"/>
          <w:szCs w:val="22"/>
        </w:rPr>
        <w:t xml:space="preserve">Section 2 — Agent States.</w:t>
      </w:r>
      <w:r>
        <w:rPr>
          <w:rFonts w:ascii="Arial" w:cs="Arial" w:eastAsia="Arial" w:hAnsi="Arial"/>
          <w:sz w:val="22"/>
          <w:szCs w:val="22"/>
        </w:rPr>
        <w:t xml:space="preserve"> Table: Agent State | Mapped Group | Status badge | Edit | Deactivate. Edit: change mapped group via dropdown of active groups. Deactivate (Danger Zone): sets State + its Definition to IsActive = false. “+ Add State” button: AgentState text input + Group dropdown (active groups only). Validation: AgentStateName unique per tenant (case-insensitive); cannot create a state without assigning it to a group.</w:t>
      </w:r>
    </w:p>
    <w:p>
      <w:r>
        <w:t xml:space="preserve"/>
      </w:r>
    </w:p>
    <w:p>
      <w:pPr>
        <w:pStyle w:val="Heading2"/>
      </w:pPr>
      <w:r>
        <w:rPr>
          <w:rFonts w:ascii="Arial" w:cs="Arial" w:eastAsia="Arial" w:hAnsi="Arial"/>
          <w:sz w:val="24"/>
          <w:szCs w:val="24"/>
        </w:rPr>
        <w:t xml:space="preserve">21.3 Impact on AgentStateDistributionWidget (CC-007 / CC-008)</w:t>
      </w:r>
    </w:p>
    <w:p>
      <w:r>
        <w:rPr>
          <w:rFonts w:ascii="Arial" w:cs="Arial" w:eastAsia="Arial" w:hAnsi="Arial"/>
          <w:sz w:val="22"/>
          <w:szCs w:val="22"/>
        </w:rPr>
        <w:t xml:space="preserve">After CC-008, the widget no longer uses a hardcoded FixedMetricIds list. On init and config save: (1) load definitions via GetAgentStateDefinitionsQuery (joins RTSGrid_Metric to resolve MetricId at query time); (2) pass MetricIds to SaveQueueGridRtsCommand; (3) GetChartData() groups cell values by AgentStateGroup, sums MetricIds per group; (4) segment colours stored as Dictionary&lt;string, string&gt; keyed by GroupName (not hardcoded fields — backward compat migration from legacy colourAvailable etc. on first load); (5) config modal Appearance: colour pickers generated dynamically from loaded groups. OTHER segment logic unchanged: Math.Max(0, loggedIn − SUM(all active group values)).</w:t>
      </w:r>
    </w:p>
    <w:p>
      <w:r>
        <w:t xml:space="preserve"/>
      </w:r>
    </w:p>
    <w:p>
      <w:r>
        <w:br w:type="page"/>
      </w:r>
    </w:p>
    <w:p>
      <w:pPr>
        <w:pStyle w:val="Heading1"/>
      </w:pPr>
      <w:r>
        <w:t>22. RTM Relay Architecture</w:t>
      </w:r>
    </w:p>
    <w:p>
      <w:r>
        <w:t xml:space="preserve">The RTM Relay pattern solves the two-port browser problem. Previously the browser had to open two WebSocket connections: one to Kestrel/Shell (port 443) for the Blazor circuit, and a second one to RTM Service (a separate port) for real-time data pushes. This required RTM Service to be network-accessible from every client browser — impractical in corporate CC environments with strict VLAN and firewall rules.</w:t>
      </w:r>
    </w:p>
    <w:p>
      <w:pPr>
        <w:pStyle w:val="Heading2"/>
      </w:pPr>
      <w:r>
        <w:t>22.1 Architecture</w:t>
      </w:r>
    </w:p>
    <w:p>
      <w:r>
        <w:t xml:space="preserve">Shell acts as a server-side SignalR client to RTM Service. The browser opens only one WebSocket (port 443) — the existing Blazor Server circuit. RtmRelayService is registered as a Singleton and maintains one HubConnection per (TenantId, UnionId) and (TenantId, GridId), shared across all Blazor circuits on the server.</w:t>
      </w:r>
    </w:p>
    <w:p>
      <w:r>
        <w:t xml:space="preserve">Data flow: Browser → WSS port 443 → Kestrel/Shell → RtmRelayService [in-process] → HubConnection → RTM Service SignalR Hub [internal network only].</w:t>
      </w:r>
    </w:p>
    <w:p>
      <w:r>
        <w:t xml:space="preserve">When RTM Service pushes data, RtmRelayService updates its in-memory snapshot and fans the change out to all registered subscriber callbacks. Each callback calls InvokeAsync(StateHasChanged) on the Blazor component, which pushes UI diffs to the browser over the existing Blazor circuit.</w:t>
      </w:r>
    </w:p>
    <w:p>
      <w:pPr>
        <w:pStyle w:val="Heading2"/>
      </w:pPr>
      <w:r>
        <w:t>22.2 Key Design Decisions</w:t>
      </w:r>
    </w:p>
    <w:p>
      <w:pPr>
        <w:pStyle w:val="ListParagraph"/>
        <w:numPr>
          <w:ilvl w:val="0"/>
          <w:numId w:val="2"/>
        </w:numPr>
        <w:spacing w:after="60"/>
      </w:pPr>
      <w:r>
        <w:rPr>
          <w:b/>
        </w:rPr>
        <w:t xml:space="preserve">Singleton registration — </w:t>
      </w:r>
      <w:r>
        <w:t xml:space="preserve">one HubConnection per union/grid shared across all Blazor circuits.</w:t>
      </w:r>
    </w:p>
    <w:p>
      <w:pPr>
        <w:pStyle w:val="ListParagraph"/>
        <w:numPr>
          <w:ilvl w:val="0"/>
          <w:numId w:val="2"/>
        </w:numPr>
        <w:spacing w:after="60"/>
      </w:pPr>
      <w:r>
        <w:rPr>
          <w:b/>
        </w:rPr>
        <w:t xml:space="preserve">Composite key (TenantId, UnionId/GridId) — </w:t>
      </w:r>
      <w:r>
        <w:t xml:space="preserve">multi-tenant: each tenant has its own RTM Service URL from TenantSettings.SignalRConnectionUrl.</w:t>
      </w:r>
    </w:p>
    <w:p>
      <w:pPr>
        <w:pStyle w:val="ListParagraph"/>
        <w:numPr>
          <w:ilvl w:val="0"/>
          <w:numId w:val="2"/>
        </w:numPr>
        <w:spacing w:after="60"/>
      </w:pPr>
      <w:r>
        <w:rPr>
          <w:b/>
        </w:rPr>
        <w:t xml:space="preserve">Ref-count + 30 s grace timer — </w:t>
      </w:r>
      <w:r>
        <w:t xml:space="preserve">connection stays alive during page navigation; disposed only when truly unused.</w:t>
      </w:r>
    </w:p>
    <w:p>
      <w:pPr>
        <w:pStyle w:val="ListParagraph"/>
        <w:numPr>
          <w:ilvl w:val="0"/>
          <w:numId w:val="2"/>
        </w:numPr>
        <w:spacing w:after="60"/>
      </w:pPr>
      <w:r>
        <w:rPr>
          <w:b/>
        </w:rPr>
        <w:t xml:space="preserve">Snapshot on Subscribe — </w:t>
      </w:r>
      <w:r>
        <w:t xml:space="preserve">new widget receives full current state immediately, without waiting for the next RTM push.</w:t>
      </w:r>
    </w:p>
    <w:p>
      <w:pPr>
        <w:pStyle w:val="ListParagraph"/>
        <w:numPr>
          <w:ilvl w:val="0"/>
          <w:numId w:val="2"/>
        </w:numPr>
        <w:spacing w:after="60"/>
      </w:pPr>
      <w:r>
        <w:rPr>
          <w:b/>
        </w:rPr>
        <w:t xml:space="preserve">Fan-out via delegate list — </w:t>
      </w:r>
      <w:r>
        <w:t xml:space="preserve">handlers called in-process; InvokeAsync(StateHasChanged) triggers Blazor re-render.</w:t>
      </w:r>
    </w:p>
    <w:p>
      <w:pPr>
        <w:pStyle w:val="ListParagraph"/>
        <w:numPr>
          <w:ilvl w:val="0"/>
          <w:numId w:val="2"/>
        </w:numPr>
        <w:spacing w:after="60"/>
      </w:pPr>
      <w:r>
        <w:rPr>
          <w:b/>
        </w:rPr>
        <w:t xml:space="preserve">DisconnectTenantAsync(tenantId) — </w:t>
      </w:r>
      <w:r>
        <w:t xml:space="preserve">tears down all active connections when tenant is Suspended or Deleted.</w:t>
      </w:r>
    </w:p>
    <w:p>
      <w:pPr>
        <w:pStyle w:val="ListParagraph"/>
        <w:numPr>
          <w:ilvl w:val="0"/>
          <w:numId w:val="2"/>
        </w:numPr>
        <w:spacing w:after="60"/>
      </w:pPr>
      <w:r>
        <w:rPr>
          <w:b/>
        </w:rPr>
        <w:t xml:space="preserve">Redis URL cache — </w:t>
      </w:r>
      <w:r>
        <w:t xml:space="preserve">hub URL cached at {tenantId}:rtm:hub_url (TTL 5 min) to avoid DB round-trip on Subscribe.</w:t>
      </w:r>
    </w:p>
    <w:p>
      <w:pPr>
        <w:pStyle w:val="Heading2"/>
      </w:pPr>
      <w:r>
        <w:t>22.3 RTM Hub Protocol</w:t>
      </w:r>
    </w:p>
    <w:p>
      <w:r>
        <w:t xml:space="preserve">The RTM Service SignalR hub exposes the following methods:</w:t>
      </w:r>
    </w:p>
    <w:p>
      <w:pPr>
        <w:pStyle w:val="ListParagraph"/>
        <w:numPr>
          <w:ilvl w:val="0"/>
          <w:numId w:val="2"/>
        </w:numPr>
        <w:spacing w:after="60"/>
      </w:pPr>
      <w:r>
        <w:rPr>
          <w:b/>
        </w:rPr>
        <w:t xml:space="preserve">init (Client→Server) — </w:t>
      </w:r>
      <w:r>
        <w:t xml:space="preserve">"u{unionId}" for AgentGrid; "{gridId}" for DataGrid</w:t>
      </w:r>
    </w:p>
    <w:p>
      <w:pPr>
        <w:pStyle w:val="ListParagraph"/>
        <w:numPr>
          <w:ilvl w:val="0"/>
          <w:numId w:val="2"/>
        </w:numPr>
        <w:spacing w:after="60"/>
      </w:pPr>
      <w:r>
        <w:rPr>
          <w:b/>
        </w:rPr>
        <w:t xml:space="preserve">refreshCells (Client→Server) — </w:t>
      </w:r>
      <w:r>
        <w:t xml:space="preserve">DataGrid only; triggers full cell push. Must follow init.</w:t>
      </w:r>
    </w:p>
    <w:p>
      <w:pPr>
        <w:pStyle w:val="ListParagraph"/>
        <w:numPr>
          <w:ilvl w:val="0"/>
          <w:numId w:val="2"/>
        </w:numPr>
        <w:spacing w:after="60"/>
      </w:pPr>
      <w:r>
        <w:rPr>
          <w:b/>
        </w:rPr>
        <w:t xml:space="preserve">updateUserGrid (Server→Client) — </w:t>
      </w:r>
      <w:r>
        <w:t xml:space="preserve">3 JsonElement params: DateTime (ignore), unionId (ignore), payload. Use JsonElement — typed params cause silent drops.</w:t>
      </w:r>
    </w:p>
    <w:p>
      <w:pPr>
        <w:pStyle w:val="ListParagraph"/>
        <w:numPr>
          <w:ilvl w:val="0"/>
          <w:numId w:val="2"/>
        </w:numPr>
        <w:spacing w:after="60"/>
      </w:pPr>
      <w:r>
        <w:rPr>
          <w:b/>
        </w:rPr>
        <w:t xml:space="preserve">removeUser (Server→Client) — </w:t>
      </w:r>
      <w:r>
        <w:t xml:space="preserve">2 params; 2nd = [{"name":"loginName"}] array</w:t>
      </w:r>
    </w:p>
    <w:p>
      <w:pPr>
        <w:pStyle w:val="ListParagraph"/>
        <w:numPr>
          <w:ilvl w:val="0"/>
          <w:numId w:val="2"/>
        </w:numPr>
        <w:spacing w:after="60"/>
      </w:pPr>
      <w:r>
        <w:rPr>
          <w:b/>
        </w:rPr>
        <w:t xml:space="preserve">updateGridData (Server→Client) — </w:t>
      </w:r>
      <w:r>
        <w:t xml:space="preserve">Single JsonElement array of {CellId, Value} objects</w:t>
      </w:r>
    </w:p>
    <w:p>
      <w:pPr>
        <w:pStyle w:val="Heading2"/>
      </w:pPr>
      <w:r>
        <w:t>22.4 Widget Integration</w:t>
      </w:r>
    </w:p>
    <w:p>
      <w:r>
        <w:t xml:space="preserve">Blazor Server widget components inject IRtmRelayService and call SubscribeUnionAsync(tenantId, unionId, handler) in OnInitializedAsync. The handler calls InvokeAsync(() =&gt; StateHasChanged()) to update the UI. UnsubscribeUnionAsync is called in DisposeAsync.</w:t>
      </w:r>
    </w:p>
    <w:p>
      <w:r>
        <w:t xml:space="preserve">JS / external widget clients connect to /hubs/rtm-relay (RtmRelayHub, [Authorize]) via SignalR JS client and invoke subscribeUnion(unionId) or subscribeGrid(gridId). The hub relays pushes as 'unionUpdate' and 'gridUpdate' events.</w:t>
      </w:r>
    </w:p>
    <w:p>
      <w:pPr>
        <w:pStyle w:val="Heading2"/>
      </w:pPr>
      <w:r>
        <w:t>22.5 Implementation Files (CC-003, commit 0c3c902)</w:t>
      </w:r>
    </w:p>
    <w:p>
      <w:pPr>
        <w:pStyle w:val="ListParagraph"/>
        <w:numPr>
          <w:ilvl w:val="0"/>
          <w:numId w:val="2"/>
        </w:numPr>
        <w:spacing w:after="60"/>
      </w:pPr>
      <w:r>
        <w:rPr>
          <w:b/>
        </w:rPr>
        <w:t xml:space="preserve">CcDashboard.Domain/Domain/Rtm/CellValue.cs — </w:t>
      </w:r>
      <w:r>
        <w:t xml:space="preserve">value object: raw metric string with clock/epoch detection</w:t>
      </w:r>
    </w:p>
    <w:p>
      <w:pPr>
        <w:pStyle w:val="ListParagraph"/>
        <w:numPr>
          <w:ilvl w:val="0"/>
          <w:numId w:val="2"/>
        </w:numPr>
        <w:spacing w:after="60"/>
      </w:pPr>
      <w:r>
        <w:rPr>
          <w:b/>
        </w:rPr>
        <w:t xml:space="preserve">CcDashboard.Domain/Domain/Rtm/AgentSnapshot.cs — </w:t>
      </w:r>
      <w:r>
        <w:t xml:space="preserve">immutable snapshot of one agent's metric fields</w:t>
      </w:r>
    </w:p>
    <w:p>
      <w:pPr>
        <w:pStyle w:val="ListParagraph"/>
        <w:numPr>
          <w:ilvl w:val="0"/>
          <w:numId w:val="2"/>
        </w:numPr>
        <w:spacing w:after="60"/>
      </w:pPr>
      <w:r>
        <w:rPr>
          <w:b/>
        </w:rPr>
        <w:t xml:space="preserve">CcDashboard.Domain/Domain/Rtm/UnionStateChange.cs — </w:t>
      </w:r>
      <w:r>
        <w:t xml:space="preserve">discriminated union: InitialSnapshot | AgentsUpserted | AgentsRemoved</w:t>
      </w:r>
    </w:p>
    <w:p>
      <w:pPr>
        <w:pStyle w:val="ListParagraph"/>
        <w:numPr>
          <w:ilvl w:val="0"/>
          <w:numId w:val="2"/>
        </w:numPr>
        <w:spacing w:after="60"/>
      </w:pPr>
      <w:r>
        <w:rPr>
          <w:b/>
        </w:rPr>
        <w:t xml:space="preserve">CcDashboard.Domain/Domain/Rtm/GridCellUpdate.cs — </w:t>
      </w:r>
      <w:r>
        <w:t xml:space="preserve">single cell value update (CellId, Value)</w:t>
      </w:r>
    </w:p>
    <w:p>
      <w:pPr>
        <w:pStyle w:val="ListParagraph"/>
        <w:numPr>
          <w:ilvl w:val="0"/>
          <w:numId w:val="2"/>
        </w:numPr>
        <w:spacing w:after="60"/>
      </w:pPr>
      <w:r>
        <w:rPr>
          <w:b/>
        </w:rPr>
        <w:t xml:space="preserve">CcDashboard.Application/Interfaces/IRtmRelayService.cs — </w:t>
      </w:r>
      <w:r>
        <w:t xml:space="preserve">interface: SubscribeUnion/SubscribeGrid/DisconnectTenant</w:t>
      </w:r>
    </w:p>
    <w:p>
      <w:pPr>
        <w:pStyle w:val="ListParagraph"/>
        <w:numPr>
          <w:ilvl w:val="0"/>
          <w:numId w:val="2"/>
        </w:numPr>
        <w:spacing w:after="60"/>
      </w:pPr>
      <w:r>
        <w:rPr>
          <w:b/>
        </w:rPr>
        <w:t xml:space="preserve">CcDashboard.Infrastructure/RtmRelay/RtmRelayService.cs — </w:t>
      </w:r>
      <w:r>
        <w:t xml:space="preserve">Singleton, 677 lines, reconnect backoff, grace timer</w:t>
      </w:r>
    </w:p>
    <w:p>
      <w:pPr>
        <w:pStyle w:val="ListParagraph"/>
        <w:numPr>
          <w:ilvl w:val="0"/>
          <w:numId w:val="2"/>
        </w:numPr>
        <w:spacing w:after="60"/>
      </w:pPr>
      <w:r>
        <w:rPr>
          <w:b/>
        </w:rPr>
        <w:t xml:space="preserve">CcDashboard.Web/Hubs/RtmRelayHub.cs — </w:t>
      </w:r>
      <w:r>
        <w:t xml:space="preserve">browser-facing hub at /hubs/rtm-relay, [Authorize]</w:t>
      </w:r>
    </w:p>
    <w:p>
      <w:pPr>
        <w:pStyle w:val="Heading1"/>
      </w:pPr>
      <w:r>
        <w:rPr>
          <w:rFonts w:ascii="Arial" w:cs="Arial" w:eastAsia="Arial" w:hAnsi="Arial"/>
          <w:b/>
          <w:bCs/>
          <w:sz w:val="32"/>
          <w:szCs w:val="32"/>
        </w:rPr>
        <w:t xml:space="preserve">Appendix A: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2026-05-28</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State Definitions registry (3 new tables: tenant_agent_states, tenant_agent_state_groups, tenant_agent_state_definitions), AgentStateDistributionWidget (CC-007/CC-008), dynamic SegmentColors dict replacing hardcoded colour fields, Superadmin “Agent States” tab in Edit Tenant modal, role matrix updated, CLAUDE.md v1.4.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2026-05-25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T1-T5 test programme (313 tests), widget framework foundation, 7 security findings fixed, BackendEmulationDbContext, ADR-001..008, CHANGELOG, stakeholder summary, widget architecture doc.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2026-05-09</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solution structure, EF Core data model, authentication stack, interactive wireframes for all 5 screens, deployment scripts, traceability matrix.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2026-05-01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proof-of-concept: Blazor Server scaffolding, PostgreSQL connection, basic Identity setup.</w:t>
            </w:r>
          </w:p>
        </w:tc>
      </w:tr>
    </w:tbl>
    <w:p>
      <w:r>
        <w:t xml:space="preserve"/>
      </w:r>
    </w:p>
    <w:p>
      <w:pPr>
        <w:spacing w:after="120"/>
      </w:pPr>
      <w:r>
        <w:rPr>
          <w:rFonts w:ascii="Arial" w:cs="Arial" w:eastAsia="Arial" w:hAnsi="Arial"/>
          <w:sz w:val="24"/>
          <w:szCs w:val="24"/>
        </w:rPr>
        <w:t xml:space="preserve">For full change details, see CHANGELOG.md in the repository root.</w:t>
      </w:r>
    </w:p>
    <w:p>
      <w:r>
        <w:t xml:space="preserve"/>
      </w:r>
    </w:p>
    <w:p>
      <w:pPr>
        <w:spacing w:after="120"/>
      </w:pPr>
      <w:r>
        <w:rPr>
          <w:rFonts w:ascii="Arial" w:cs="Arial" w:eastAsia="Arial" w:hAnsi="Arial"/>
          <w:i/>
          <w:iCs/>
          <w:color w:val="888888"/>
          <w:sz w:val="24"/>
          <w:szCs w:val="24"/>
        </w:rPr>
        <w:t xml:space="preserve">This document was generated automatically from the project CLAUDE.md and ADR files.</w:t>
      </w:r>
    </w:p>
    <w:p>
      <w:pPr>
        <w:spacing w:before="240"/>
      </w:pPr>
      <w:r>
        <w:rPr>
          <w:rFonts w:ascii="Arial" w:cs="Arial" w:eastAsia="Arial" w:hAnsi="Arial"/>
          <w:color w:val="888888"/>
          <w:sz w:val="20"/>
          <w:szCs w:val="20"/>
        </w:rPr>
        <w:t>TZ version: 1.6  |  CLAUDE.md last updated: 2026-05-31  |  Classification: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20"/>
        <w:szCs w:val="20"/>
      </w:rPr>
      <w:t xml:space="preserve">CC Dashboard Shell — Technical Specification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2026-05-25T20:30:24.743Z</dcterms:created>
  <dcterms:modified xsi:type="dcterms:W3CDTF">2026-05-25T20:30:24.746Z</dcterms:modified>
</cp:coreProperties>
</file>

<file path=docProps/custom.xml><?xml version="1.0" encoding="utf-8"?>
<Properties xmlns="http://schemas.openxmlformats.org/officeDocument/2006/custom-properties" xmlns:vt="http://schemas.openxmlformats.org/officeDocument/2006/docPropsVTypes"/>
</file>