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2D4E"/>
          <w:sz w:val="56"/>
          <w:szCs w:val="56"/>
        </w:rPr>
        <w:t xml:space="preserve">RTM View Shell</w:t>
      </w:r>
    </w:p>
    <w:p>
      <w:pPr>
        <w:spacing w:after="80"/>
        <w:jc w:val="center"/>
      </w:pPr>
      <w:r>
        <w:rPr>
          <w:rFonts w:ascii="Arial" w:cs="Arial" w:eastAsia="Arial" w:hAnsi="Arial"/>
          <w:color w:val="4A4A4A"/>
          <w:sz w:val="40"/>
          <w:szCs w:val="40"/>
        </w:rPr>
        <w:t xml:space="preserve">Document Catalog</w:t>
      </w:r>
    </w:p>
    <w:p>
      <w:pPr>
        <w:spacing w:after="8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Version 2.0  ·  2026-05-30</w:t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60+ documents · 10 categories · Created &amp; Updated dates for all entries</w:t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catalog indexes all documents produced during the development of the RTM View Shell (CC Dashboard Shell) project. Documents are grouped into 10 categories. Each entry includes a unique ID, description, type, status, file path, and creation/last-update dates (ISO 8601, from git history; filesystem mtime used where git history is unavailable).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4A4A4A"/>
          <w:sz w:val="18"/>
          <w:szCs w:val="18"/>
        </w:rPr>
        <w:t xml:space="preserve">Dates marked with * are derived from filesystem mtime (file not tracked in git).</w:t>
      </w:r>
    </w:p>
    <w:p>
      <w:r>
        <w:rPr>
          <w:sz w:val="18"/>
          <w:szCs w:val="18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1. Governing Documents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Core documents that define project scope, rules, and current state.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000"/>
        <w:gridCol w:w="1100"/>
        <w:gridCol w:w="4698"/>
        <w:gridCol w:w="1600"/>
        <w:gridCol w:w="16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Created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Updated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GOV-01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CLAUDE.md — Comprehensive instructions for all executors. Single source of truth: stack, architecture rules, security checklist, coding conventions, deployment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spec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CLAUDE.md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2026-05-29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GOV-02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PROJECT_STATUS.md — Session-resume snapshot: sprint inventory with commit hashes, test counts, pending actions, backlog, SF/PD findings register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process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PROJECT_STATUS.md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2026-05-27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GOV-03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CHANGELOG.md — All notable changes by version (Keep a Changelog format), correlated with TZ revisions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process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CHANGELOG.md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2026-05-26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2. Technical Specification (TZ)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Official Technical Specification documents in chronological order.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000"/>
        <w:gridCol w:w="1100"/>
        <w:gridCol w:w="4698"/>
        <w:gridCol w:w="1600"/>
        <w:gridCol w:w="16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Created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Updated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TZ-01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CC Dashboard Shell TZ v1.0 — Initial Russian-language specification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spec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archived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CC_Dashboard_Shell_TZ_v1.0.docx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TZ-02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CC Dashboard Shell TZ v1.1 — First revision (Russian)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spec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archived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CC_Dashboard_Shell_TZ_v1.1.docx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TZ-03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CC Dashboard Shell TZ v1.2 — Baseline for v1.3 gap analysis (Russian)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spec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archived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CC_Dashboard_Shell_TZ_v1.2.docx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TZ-04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CC Dashboard Shell TZ v1.2 EN — English translation of v1.2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spec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archived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CC_Dashboard_Shell_TZ_v1.2_EN.docx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TZ-05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CC Dashboard Shell TZ v1.3 EN — Adds widget framework, agent states, data-ownership model, deployment details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spec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docs/CC_Dashboard_Shell_TZ_v1.3_EN.docx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TZ-06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CC Dashboard Shell TZ v1.4 EN — Adds §32 proactive doc maintenance, i18n refinements, audit log partition details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spec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docs/CC_Dashboard_Shell_TZ_v1.4_EN.docx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2026-05-27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2026-05-27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TZ-07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TZ v1.2 Baseline (text extract) — Plain-text extraction used as baseline for gap analysis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archived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analysis/tz_v1.2_baseline.md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2026-05-16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2026-05-16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3. Architecture Documents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000"/>
        <w:gridCol w:w="1100"/>
        <w:gridCol w:w="4698"/>
        <w:gridCol w:w="1600"/>
        <w:gridCol w:w="16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Created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Updated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ARCH-01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Stakeholder Summary v1.3 — Non-technical overview: purpose, components, deployment, security highlights; for product owners and managers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guide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docs/RTM-View-Shell-Stakeholder-Summary-v1.3.md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ARCH-02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Architecture Diagrams — C4 Context, C4 Container, ER diagram, Login+2FA sequence, Token rotation, Tenant resolution (Mermaid)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docs/diagrams/architecture.md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ARCH-03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RTS Infrastructure — Technical reference: RTSGrid_Metric catalogue, metric format, SignalR connection, SUM_OVERLAP_MS semantics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docs/architecture/rts-infrastructure.md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2026-05-26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2026-05-26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ARCH-04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Widget Framework Architecture v1.3 — IWidget contract, DataSlot RTS persistence, AgentGrid/QueueGrid patterns, dark mode, RTL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docs/architecture/widget-framework.md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2026-05-26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4. Installation &amp; Operations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000"/>
        <w:gridCol w:w="1100"/>
        <w:gridCol w:w="4698"/>
        <w:gridCol w:w="1600"/>
        <w:gridCol w:w="16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Created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Updated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OPS-01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Installation Guide (MD) — Step-by-step deployment: Windows Server, IIS, PostgreSQL, Memurai Redis, HTTPS/TLS, firewall, pg_hba, seed data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guide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INSTALL.md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OPS-02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Installation Guide (DOCX) — Formatted Word version of OPS-01 for delivery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guide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RTM_View_Shell_Installation_Guide.docx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OPS-03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Simulator Installation Guide — Deployment of simulator package (pre-baked PostgreSQL dump) on Windows 10/11 or Server for demo/testing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guide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INSTALL-SIMULATOR.md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2026-05-28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2026-05-28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OPS-04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Quick Start with Claude Code — Developer quick-start: prerequisites, dotnet/EF commands, build, test, publish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guide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SETUP.md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OPS-05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Backup &amp; Restore Guide (MD) — Full project backup to Box.com; restore procedure to resume on any PC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guide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docs/BACKUP_RESTORE.md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2026-05-27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2026-05-27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OPS-06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Backup &amp; Restore Guide (DOCX v1) — Word version of backup/restore documentation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guide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archived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docs/RTM_View_Shell_Backup_Restore.docx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2026-05-27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2026-05-27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OPS-07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Backup &amp; Restore Guide (DOCX v2) — Updated Word version with additional procedures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guide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docs/RTM_View_Shell_Backup_Restore_v2.docx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2026-05-27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2026-05-27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OPS-08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appsettings Template — Template for appsettings.json with all configurable parameters (secrets omitted)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appsettings.template.json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OPS-09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RebuildAndRestart — PowerShell helper to stop IIS pools, rebuild solution, restart (dev workflow)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RebuildAndRestart.ps1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2026-05-08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2026-05-08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5. User Documentation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000"/>
        <w:gridCol w:w="1100"/>
        <w:gridCol w:w="4698"/>
        <w:gridCol w:w="1600"/>
        <w:gridCol w:w="16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Created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Updated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USR-01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Guide (MD) — End-user guide: login/2FA, dashboard management, permission groups, widget catalogue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guide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USER_GUIDE.md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USR-02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Guide (DOCX) — Word version for delivery to end users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guide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RTM_View_Shell_User_Guide.docx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USR-03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Dashboard User Guide v1.0 (DOCX) — Detailed guide for dashboard creation and screen management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guide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archived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docs/user-documentation/user/B-02_DashboardUserGuide_v1.0_EN.docx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2026-05-29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2026-05-29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USR-04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Dashboard User Guide v1.1 (DOCX) — Revised dashboard user guide (current release)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guide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docs/user-documentation/user/B-02_DashboardUserGuide_v1.1_EN.docx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2026-05-29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2026-05-29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USR-05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Documentation Registry — Master registry of all user/admin doc packages maintained by user-doc-expert skill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process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docs/user-documentation/DOC-REGISTRY.md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2026-05-29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2026-05-29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6. Reference Documents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000"/>
        <w:gridCol w:w="1100"/>
        <w:gridCol w:w="4698"/>
        <w:gridCol w:w="1600"/>
        <w:gridCol w:w="16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Created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Updated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REF-01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Traceability Matrix — Maps every TZ requirement to implementation files and test cases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docs/traceability-matrix.md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2026-05-15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2026-05-26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REF-02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RTSGrid_Metric Reference Guide — 190 CC platform metrics: IDs, parameter formats, aggregation types, join keys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docs/rtsgrid-metric-reference.md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2026-05-27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2026-05-27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REF-03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Widget Catalogue v1.3 — All implemented widget types: AgentGrid, QueueGrid, DataSlot, DayTrend; RTS persistence notes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docs/widget-catalogue.md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2026-05-26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2026-05-26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REF-04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Widget Specification — Technical spec per widget: data source, metrics, configuration options, rendering requirements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docs/widget-specification.md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2026-05-26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2026-05-29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REF-05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Metrics CSV — Raw export of 190 metrics from CC platform (source of truth for REF-02)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Metrics.csv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2026-05-27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2026-05-27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REF-06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Backend Tasks — Task backlog for Claude Code: infrastructure tasks, implementation items, DoD checklists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process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docs/backend-tasks.md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2026-05-26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2026-05-29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REF-07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Skills Roadmap — Just-in-time activation plan for project skills; maps triggers to skill creation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process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docs/skills-roadmap.md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2026-05-15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2026-05-15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REF-08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Widget Creator Skill — Developer guide for RTS grid widgets: patterns from AgentGrid, dark mode, RTL, SignalR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docs/skills/widget-creator.md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2026-05-14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2026-05-26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7. Test Coverage Documents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000"/>
        <w:gridCol w:w="1100"/>
        <w:gridCol w:w="4698"/>
        <w:gridCol w:w="1600"/>
        <w:gridCol w:w="16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Created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Updated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TEST-01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Test Coverage Report v1 — Executive summary, sprint inventory, test file catalogue, sprint-by-sprint results, SF/PD summary, requirements coverage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test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archived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docs/RTM_View_Shell_Test_Coverage_Report_v1.docx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2026-05-29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2026-05-29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TEST-02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Test Coverage Report v2 — Full detail: all 63 test files with individual method names and descriptions, grouped by subsystem and sprint; 382 tests total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test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docs/RTM_View_Shell_Test_Coverage_Report_v2.docx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2026-05-30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2026-05-30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8. Sprint Documents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2D4E"/>
          <w:sz w:val="24"/>
          <w:szCs w:val="24"/>
        </w:rPr>
        <w:t xml:space="preserve">8.1  Sprint Specifications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5000"/>
        <w:gridCol w:w="1100"/>
        <w:gridCol w:w="3798"/>
        <w:gridCol w:w="1700"/>
        <w:gridCol w:w="17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9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5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7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17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Created</w:t>
            </w:r>
          </w:p>
        </w:tc>
        <w:tc>
          <w:tcPr>
            <w:tcW w:type="dxa" w:w="17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Updated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SPR-T1A</w:t>
            </w:r>
          </w:p>
        </w:tc>
        <w:tc>
          <w:tcPr>
            <w:tcW w:type="dxa" w:w="9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T1-A</w:t>
            </w:r>
          </w:p>
        </w:tc>
        <w:tc>
          <w:tcPr>
            <w:tcW w:type="dxa" w:w="5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Security &amp; tenant isolation tests — Phase A: Global Query Filters, web auth foundation (30 tests)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closed</w:t>
            </w:r>
          </w:p>
        </w:tc>
        <w:tc>
          <w:tcPr>
            <w:tcW w:type="dxa" w:w="37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docs/sprints/T1-security-and-tenant-isolation.md</w:t>
            </w:r>
          </w:p>
        </w:tc>
        <w:tc>
          <w:tcPr>
            <w:tcW w:type="dxa" w:w="17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  <w:tc>
          <w:tcPr>
            <w:tcW w:type="dxa" w:w="17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SPR-T1C</w:t>
            </w:r>
          </w:p>
        </w:tc>
        <w:tc>
          <w:tcPr>
            <w:tcW w:type="dxa" w:w="9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T1-C</w:t>
            </w:r>
          </w:p>
        </w:tc>
        <w:tc>
          <w:tcPr>
            <w:tcW w:type="dxa" w:w="5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Golden-path auth tests via WebApplicationFactory (19 tests)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closed</w:t>
            </w:r>
          </w:p>
        </w:tc>
        <w:tc>
          <w:tcPr>
            <w:tcW w:type="dxa" w:w="37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docs/sprints/T1-phase-c.md</w:t>
            </w:r>
          </w:p>
        </w:tc>
        <w:tc>
          <w:tcPr>
            <w:tcW w:type="dxa" w:w="17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  <w:tc>
          <w:tcPr>
            <w:tcW w:type="dxa" w:w="17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SPR-T2</w:t>
            </w:r>
          </w:p>
        </w:tc>
        <w:tc>
          <w:tcPr>
            <w:tcW w:type="dxa" w:w="9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T2</w:t>
            </w:r>
          </w:p>
        </w:tc>
        <w:tc>
          <w:tcPr>
            <w:tcW w:type="dxa" w:w="5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Licensing enforcement + force-logout + JWT key configuration (20 tests)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closed</w:t>
            </w:r>
          </w:p>
        </w:tc>
        <w:tc>
          <w:tcPr>
            <w:tcW w:type="dxa" w:w="37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docs/sprints/T2-licensing-enforcement.md</w:t>
            </w:r>
          </w:p>
        </w:tc>
        <w:tc>
          <w:tcPr>
            <w:tcW w:type="dxa" w:w="17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  <w:tc>
          <w:tcPr>
            <w:tcW w:type="dxa" w:w="17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SPR-T3</w:t>
            </w:r>
          </w:p>
        </w:tc>
        <w:tc>
          <w:tcPr>
            <w:tcW w:type="dxa" w:w="9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T3</w:t>
            </w:r>
          </w:p>
        </w:tc>
        <w:tc>
          <w:tcPr>
            <w:tcW w:type="dxa" w:w="5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Multi-tenancy integration tests: cross-tenant isolation, tenant resolution (36 tests)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closed</w:t>
            </w:r>
          </w:p>
        </w:tc>
        <w:tc>
          <w:tcPr>
            <w:tcW w:type="dxa" w:w="37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docs/sprints/T3-multitenancy-integration.md</w:t>
            </w:r>
          </w:p>
        </w:tc>
        <w:tc>
          <w:tcPr>
            <w:tcW w:type="dxa" w:w="17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  <w:tc>
          <w:tcPr>
            <w:tcW w:type="dxa" w:w="17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SPR-T4</w:t>
            </w:r>
          </w:p>
        </w:tc>
        <w:tc>
          <w:tcPr>
            <w:tcW w:type="dxa" w:w="9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T4</w:t>
            </w:r>
          </w:p>
        </w:tc>
        <w:tc>
          <w:tcPr>
            <w:tcW w:type="dxa" w:w="5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Permission Group authorization semantics: bitmask, CC-resource filtering (46 tests)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closed</w:t>
            </w:r>
          </w:p>
        </w:tc>
        <w:tc>
          <w:tcPr>
            <w:tcW w:type="dxa" w:w="37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docs/sprints/T4-pg-authorization-semantics.md</w:t>
            </w:r>
          </w:p>
        </w:tc>
        <w:tc>
          <w:tcPr>
            <w:tcW w:type="dxa" w:w="17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  <w:tc>
          <w:tcPr>
            <w:tcW w:type="dxa" w:w="17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SPR-T5</w:t>
            </w:r>
          </w:p>
        </w:tc>
        <w:tc>
          <w:tcPr>
            <w:tcW w:type="dxa" w:w="9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T5</w:t>
            </w:r>
          </w:p>
        </w:tc>
        <w:tc>
          <w:tcPr>
            <w:tcW w:type="dxa" w:w="5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Widget framework tests: IWidget contract, DataSlot, AgentGrid, QueueGrid (28 tests)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closed</w:t>
            </w:r>
          </w:p>
        </w:tc>
        <w:tc>
          <w:tcPr>
            <w:tcW w:type="dxa" w:w="37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docs/sprints/T5-widget-framework.md</w:t>
            </w:r>
          </w:p>
        </w:tc>
        <w:tc>
          <w:tcPr>
            <w:tcW w:type="dxa" w:w="17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  <w:tc>
          <w:tcPr>
            <w:tcW w:type="dxa" w:w="17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SPR-T6</w:t>
            </w:r>
          </w:p>
        </w:tc>
        <w:tc>
          <w:tcPr>
            <w:tcW w:type="dxa" w:w="9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T6</w:t>
            </w:r>
          </w:p>
        </w:tc>
        <w:tc>
          <w:tcPr>
            <w:tcW w:type="dxa" w:w="5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Management + Audit Trail (79 tests across Phase A + B)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closed</w:t>
            </w:r>
          </w:p>
        </w:tc>
        <w:tc>
          <w:tcPr>
            <w:tcW w:type="dxa" w:w="37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docs/sprints/T6-user-audit.md</w:t>
            </w:r>
          </w:p>
        </w:tc>
        <w:tc>
          <w:tcPr>
            <w:tcW w:type="dxa" w:w="17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  <w:tc>
          <w:tcPr>
            <w:tcW w:type="dxa" w:w="17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2D4E"/>
          <w:sz w:val="24"/>
          <w:szCs w:val="24"/>
        </w:rPr>
        <w:t xml:space="preserve">8.2  Gap Analysis Reports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5500"/>
        <w:gridCol w:w="4998"/>
        <w:gridCol w:w="1400"/>
        <w:gridCol w:w="14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9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4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Created</w:t>
            </w:r>
          </w:p>
        </w:tc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Updated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GAP-T1A</w:t>
            </w:r>
          </w:p>
        </w:tc>
        <w:tc>
          <w:tcPr>
            <w:tcW w:type="dxa" w:w="9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T1-A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Gap Analysis Phase A: GQF bypass, SecurityStamp handling</w:t>
            </w:r>
          </w:p>
        </w:tc>
        <w:tc>
          <w:tcPr>
            <w:tcW w:type="dxa" w:w="4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docs/sprints/T1-gap-analysis-phase-a.md</w:t>
            </w:r>
          </w:p>
        </w:tc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2026-05-25</w:t>
            </w:r>
          </w:p>
        </w:tc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GAP-T1B</w:t>
            </w:r>
          </w:p>
        </w:tc>
        <w:tc>
          <w:tcPr>
            <w:tcW w:type="dxa" w:w="9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T1-B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Gap Analysis Phase B: JWT signing key, lockout, token rotation</w:t>
            </w:r>
          </w:p>
        </w:tc>
        <w:tc>
          <w:tcPr>
            <w:tcW w:type="dxa" w:w="4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docs/sprints/T1-gap-analysis-phase-b.md</w:t>
            </w:r>
          </w:p>
        </w:tc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2026-05-25</w:t>
            </w:r>
          </w:p>
        </w:tc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GAP-T1C</w:t>
            </w:r>
          </w:p>
        </w:tc>
        <w:tc>
          <w:tcPr>
            <w:tcW w:type="dxa" w:w="9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T1-C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Gap Analysis Phase C: SSO stub, cookie auth, password change flow</w:t>
            </w:r>
          </w:p>
        </w:tc>
        <w:tc>
          <w:tcPr>
            <w:tcW w:type="dxa" w:w="4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docs/sprints/T1-gap-analysis-phase-c.md</w:t>
            </w:r>
          </w:p>
        </w:tc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2026-05-25</w:t>
            </w:r>
          </w:p>
        </w:tc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GAP-T2</w:t>
            </w:r>
          </w:p>
        </w:tc>
        <w:tc>
          <w:tcPr>
            <w:tcW w:type="dxa" w:w="9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T2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Gap Analysis: licence slot enforcement, force-logout, Redis revocation</w:t>
            </w:r>
          </w:p>
        </w:tc>
        <w:tc>
          <w:tcPr>
            <w:tcW w:type="dxa" w:w="4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docs/sprints/T2-gap-analysis.md</w:t>
            </w:r>
          </w:p>
        </w:tc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2026-05-25</w:t>
            </w:r>
          </w:p>
        </w:tc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GAP-T3</w:t>
            </w:r>
          </w:p>
        </w:tc>
        <w:tc>
          <w:tcPr>
            <w:tcW w:type="dxa" w:w="9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T3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Gap Analysis: tenant mismatch handling, cross-tenant mutation</w:t>
            </w:r>
          </w:p>
        </w:tc>
        <w:tc>
          <w:tcPr>
            <w:tcW w:type="dxa" w:w="4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docs/sprints/T3-gap-analysis.md</w:t>
            </w:r>
          </w:p>
        </w:tc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2026-05-25</w:t>
            </w:r>
          </w:p>
        </w:tc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GAP-T5</w:t>
            </w:r>
          </w:p>
        </w:tc>
        <w:tc>
          <w:tcPr>
            <w:tcW w:type="dxa" w:w="9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T5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Gap Analysis: widget interface contracts, DataSlot null handling</w:t>
            </w:r>
          </w:p>
        </w:tc>
        <w:tc>
          <w:tcPr>
            <w:tcW w:type="dxa" w:w="4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docs/sprints/T5-gap-analysis.md</w:t>
            </w:r>
          </w:p>
        </w:tc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2026-05-25</w:t>
            </w:r>
          </w:p>
        </w:tc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GAP-T6A</w:t>
            </w:r>
          </w:p>
        </w:tc>
        <w:tc>
          <w:tcPr>
            <w:tcW w:type="dxa" w:w="9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T6-A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Gap Analysis Phase A: missing audit events, cross-tenant mutation, self-role change</w:t>
            </w:r>
          </w:p>
        </w:tc>
        <w:tc>
          <w:tcPr>
            <w:tcW w:type="dxa" w:w="4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docs/sprints/T6-gap-analysis-phase-a.md</w:t>
            </w:r>
          </w:p>
        </w:tc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2026-05-26</w:t>
            </w:r>
          </w:p>
        </w:tc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2026-05-26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GAP-T6B</w:t>
            </w:r>
          </w:p>
        </w:tc>
        <w:tc>
          <w:tcPr>
            <w:tcW w:type="dxa" w:w="9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T6-B</w:t>
            </w:r>
          </w:p>
        </w:tc>
        <w:tc>
          <w:tcPr>
            <w:tcW w:type="dxa" w:w="55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Gap Analysis Phase B: audit log insert-only, partition GQF, CSV export limits</w:t>
            </w:r>
          </w:p>
        </w:tc>
        <w:tc>
          <w:tcPr>
            <w:tcW w:type="dxa" w:w="4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docs/sprints/T6-gap-analysis-phase-b.md</w:t>
            </w:r>
          </w:p>
        </w:tc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2026-05-26</w:t>
            </w:r>
          </w:p>
        </w:tc>
        <w:tc>
          <w:tcPr>
            <w:tcW w:type="dxa" w:w="14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2026-05-26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2D4E"/>
          <w:sz w:val="24"/>
          <w:szCs w:val="24"/>
        </w:rPr>
        <w:t xml:space="preserve">8.3  Backlog Items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900"/>
        <w:gridCol w:w="5398"/>
        <w:gridCol w:w="1450"/>
        <w:gridCol w:w="145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9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5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145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Created</w:t>
            </w:r>
          </w:p>
        </w:tc>
        <w:tc>
          <w:tcPr>
            <w:tcW w:type="dxa" w:w="145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Updated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BLG-14</w:t>
            </w:r>
          </w:p>
        </w:tc>
        <w:tc>
          <w:tcPr>
            <w:tcW w:type="dxa" w:w="59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WebFixture rate-limit isolation fix (resolves PD-003)</w:t>
            </w:r>
          </w:p>
        </w:tc>
        <w:tc>
          <w:tcPr>
            <w:tcW w:type="dxa" w:w="5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docs/sprints/backlog-14-gap-note.md</w:t>
            </w:r>
          </w:p>
        </w:tc>
        <w:tc>
          <w:tcPr>
            <w:tcW w:type="dxa" w:w="145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2026-05-25</w:t>
            </w:r>
          </w:p>
        </w:tc>
        <w:tc>
          <w:tcPr>
            <w:tcW w:type="dxa" w:w="145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2026-05-25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BLG-B111</w:t>
            </w:r>
          </w:p>
        </w:tc>
        <w:tc>
          <w:tcPr>
            <w:tcW w:type="dxa" w:w="59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BackendEmulationDbContext introduction (infrastructure refactor)</w:t>
            </w:r>
          </w:p>
        </w:tc>
        <w:tc>
          <w:tcPr>
            <w:tcW w:type="dxa" w:w="5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docs/sprints/backlog-b1-11-backend-emulation.md</w:t>
            </w:r>
          </w:p>
        </w:tc>
        <w:tc>
          <w:tcPr>
            <w:tcW w:type="dxa" w:w="145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2026-05-25</w:t>
            </w:r>
          </w:p>
        </w:tc>
        <w:tc>
          <w:tcPr>
            <w:tcW w:type="dxa" w:w="145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2026-05-25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2D4E"/>
          <w:sz w:val="24"/>
          <w:szCs w:val="24"/>
        </w:rPr>
        <w:t xml:space="preserve">8.4  Sprint Templates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900"/>
        <w:gridCol w:w="5398"/>
        <w:gridCol w:w="1450"/>
        <w:gridCol w:w="145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9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5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145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Created</w:t>
            </w:r>
          </w:p>
        </w:tc>
        <w:tc>
          <w:tcPr>
            <w:tcW w:type="dxa" w:w="145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Updated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TPL-SPR</w:t>
            </w:r>
          </w:p>
        </w:tc>
        <w:tc>
          <w:tcPr>
            <w:tcW w:type="dxa" w:w="59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Sprint document template</w:t>
            </w:r>
          </w:p>
        </w:tc>
        <w:tc>
          <w:tcPr>
            <w:tcW w:type="dxa" w:w="5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docs/sprints/_template.md</w:t>
            </w:r>
          </w:p>
        </w:tc>
        <w:tc>
          <w:tcPr>
            <w:tcW w:type="dxa" w:w="145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2026-05-15</w:t>
            </w:r>
          </w:p>
        </w:tc>
        <w:tc>
          <w:tcPr>
            <w:tcW w:type="dxa" w:w="145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2026-05-15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TPL-GAP</w:t>
            </w:r>
          </w:p>
        </w:tc>
        <w:tc>
          <w:tcPr>
            <w:tcW w:type="dxa" w:w="59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Gap analysis document template</w:t>
            </w:r>
          </w:p>
        </w:tc>
        <w:tc>
          <w:tcPr>
            <w:tcW w:type="dxa" w:w="53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docs/sprints/_gap-analysis-template.md</w:t>
            </w:r>
          </w:p>
        </w:tc>
        <w:tc>
          <w:tcPr>
            <w:tcW w:type="dxa" w:w="145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2026-05-15</w:t>
            </w:r>
          </w:p>
        </w:tc>
        <w:tc>
          <w:tcPr>
            <w:tcW w:type="dxa" w:w="145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2026-05-15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9. Analysis &amp; Audit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1000"/>
        <w:gridCol w:w="1100"/>
        <w:gridCol w:w="4698"/>
        <w:gridCol w:w="1600"/>
        <w:gridCol w:w="16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Created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Updated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ANA-01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Security Findings Register — SF-001..SF-007: severity, root cause, resolution commit, impact window; all findings closed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analysis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analysis/security-findings.md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ANA-02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Process Deviations Register — PD-001..PD-005: deviations from sprint working agreements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analysis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analysis/process-deviations.md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2026-05-25</w:t>
            </w:r>
          </w:p>
        </w:tc>
      </w:tr>
      <w:tr>
        <w:tc>
          <w:tcPr>
            <w:tcW w:type="dxa" w:w="1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ANA-03</w:t>
            </w:r>
          </w:p>
        </w:tc>
        <w:tc>
          <w:tcPr>
            <w:tcW w:type="dxa" w:w="42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TZ v1.2 vs Implementation Gap Analysis — Full divergence list feeding TZ v1.3 update</w:t>
            </w:r>
          </w:p>
        </w:tc>
        <w:tc>
          <w:tcPr>
            <w:tcW w:type="dxa" w:w="1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analysis</w:t>
            </w:r>
          </w:p>
        </w:tc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archived</w:t>
            </w:r>
          </w:p>
        </w:tc>
        <w:tc>
          <w:tcPr>
            <w:tcW w:type="dxa" w:w="46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analysis/v1.2-vs-impl-gaps.md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2026-05-15</w:t>
            </w:r>
          </w:p>
        </w:tc>
        <w:tc>
          <w:tcPr>
            <w:tcW w:type="dxa" w:w="1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2026-05-16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10. Wireframes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Interactive HTML prototypes for all screens. Open in browser to navigate.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2000"/>
        <w:gridCol w:w="4998"/>
        <w:gridCol w:w="1850"/>
        <w:gridCol w:w="1850"/>
      </w:tblGrid>
      <w:tr>
        <w:trPr>
          <w:tblHeader/>
        </w:trPr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2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4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185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Created</w:t>
            </w:r>
          </w:p>
        </w:tc>
        <w:tc>
          <w:tcPr>
            <w:tcW w:type="dxa" w:w="185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Updated</w:t>
            </w:r>
          </w:p>
        </w:tc>
      </w:tr>
      <w:tr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WF-IDX</w:t>
            </w:r>
          </w:p>
        </w:tc>
        <w:tc>
          <w:tcPr>
            <w:tcW w:type="dxa" w:w="3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Index — navigation hub for all wireframes</w:t>
            </w:r>
          </w:p>
        </w:tc>
        <w:tc>
          <w:tcPr>
            <w:tcW w:type="dxa" w:w="2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4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wireframes/en/index.html</w:t>
            </w:r>
          </w:p>
        </w:tc>
        <w:tc>
          <w:tcPr>
            <w:tcW w:type="dxa" w:w="185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2026-05-07</w:t>
            </w:r>
          </w:p>
        </w:tc>
        <w:tc>
          <w:tcPr>
            <w:tcW w:type="dxa" w:w="185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</w:tr>
      <w:tr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WF-01</w:t>
            </w:r>
          </w:p>
        </w:tc>
        <w:tc>
          <w:tcPr>
            <w:tcW w:type="dxa" w:w="3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Login / SSO / 2FA / Change Password / Reset Password</w:t>
            </w:r>
          </w:p>
        </w:tc>
        <w:tc>
          <w:tcPr>
            <w:tcW w:type="dxa" w:w="2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/login</w:t>
            </w:r>
          </w:p>
        </w:tc>
        <w:tc>
          <w:tcPr>
            <w:tcW w:type="dxa" w:w="4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wireframes/en/01_login_2fa.html</w:t>
            </w:r>
          </w:p>
        </w:tc>
        <w:tc>
          <w:tcPr>
            <w:tcW w:type="dxa" w:w="185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2026-05-07</w:t>
            </w:r>
          </w:p>
        </w:tc>
        <w:tc>
          <w:tcPr>
            <w:tcW w:type="dxa" w:w="185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</w:tr>
      <w:tr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WF-02</w:t>
            </w:r>
          </w:p>
        </w:tc>
        <w:tc>
          <w:tcPr>
            <w:tcW w:type="dxa" w:w="3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 Management</w:t>
            </w:r>
          </w:p>
        </w:tc>
        <w:tc>
          <w:tcPr>
            <w:tcW w:type="dxa" w:w="2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/admin/users</w:t>
            </w:r>
          </w:p>
        </w:tc>
        <w:tc>
          <w:tcPr>
            <w:tcW w:type="dxa" w:w="4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wireframes/en/02_user_management.html</w:t>
            </w:r>
          </w:p>
        </w:tc>
        <w:tc>
          <w:tcPr>
            <w:tcW w:type="dxa" w:w="185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2026-05-07</w:t>
            </w:r>
          </w:p>
        </w:tc>
        <w:tc>
          <w:tcPr>
            <w:tcW w:type="dxa" w:w="185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</w:tr>
      <w:tr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WF-03</w:t>
            </w:r>
          </w:p>
        </w:tc>
        <w:tc>
          <w:tcPr>
            <w:tcW w:type="dxa" w:w="3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Permission Groups</w:t>
            </w:r>
          </w:p>
        </w:tc>
        <w:tc>
          <w:tcPr>
            <w:tcW w:type="dxa" w:w="2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/admin/permission-groups</w:t>
            </w:r>
          </w:p>
        </w:tc>
        <w:tc>
          <w:tcPr>
            <w:tcW w:type="dxa" w:w="4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wireframes/en/03_permission_groups.html</w:t>
            </w:r>
          </w:p>
        </w:tc>
        <w:tc>
          <w:tcPr>
            <w:tcW w:type="dxa" w:w="185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2026-05-07</w:t>
            </w:r>
          </w:p>
        </w:tc>
        <w:tc>
          <w:tcPr>
            <w:tcW w:type="dxa" w:w="185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</w:tr>
      <w:tr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WF-04</w:t>
            </w:r>
          </w:p>
        </w:tc>
        <w:tc>
          <w:tcPr>
            <w:tcW w:type="dxa" w:w="3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Screen Management (Dashboards)</w:t>
            </w:r>
          </w:p>
        </w:tc>
        <w:tc>
          <w:tcPr>
            <w:tcW w:type="dxa" w:w="2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/screens</w:t>
            </w:r>
          </w:p>
        </w:tc>
        <w:tc>
          <w:tcPr>
            <w:tcW w:type="dxa" w:w="4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wireframes/en/04_screen_management.html</w:t>
            </w:r>
          </w:p>
        </w:tc>
        <w:tc>
          <w:tcPr>
            <w:tcW w:type="dxa" w:w="185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2026-05-07</w:t>
            </w:r>
          </w:p>
        </w:tc>
        <w:tc>
          <w:tcPr>
            <w:tcW w:type="dxa" w:w="185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</w:tr>
      <w:tr>
        <w:tc>
          <w:tcPr>
            <w:tcW w:type="dxa" w:w="11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WF-05</w:t>
            </w:r>
          </w:p>
        </w:tc>
        <w:tc>
          <w:tcPr>
            <w:tcW w:type="dxa" w:w="36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Dashboard Viewer</w:t>
            </w:r>
          </w:p>
        </w:tc>
        <w:tc>
          <w:tcPr>
            <w:tcW w:type="dxa" w:w="200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/screens/{id}</w:t>
            </w:r>
          </w:p>
        </w:tc>
        <w:tc>
          <w:tcPr>
            <w:tcW w:type="dxa" w:w="4998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wireframes/en/05_dashboard_viewer.html</w:t>
            </w:r>
          </w:p>
        </w:tc>
        <w:tc>
          <w:tcPr>
            <w:tcW w:type="dxa" w:w="185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2026-05-07</w:t>
            </w:r>
          </w:p>
        </w:tc>
        <w:tc>
          <w:tcPr>
            <w:tcW w:type="dxa" w:w="1850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2026-05-07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E2D4E"/>
          <w:sz w:val="32"/>
          <w:szCs w:val="32"/>
        </w:rPr>
        <w:t xml:space="preserve">Legend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2D4E"/>
          <w:sz w:val="24"/>
          <w:szCs w:val="24"/>
        </w:rPr>
        <w:t xml:space="preserve">Document Types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blHeader/>
        </w:trPr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spec</w:t>
            </w:r>
          </w:p>
        </w:tc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Technical specification or governing requirement document</w:t>
            </w:r>
          </w:p>
        </w:tc>
      </w:tr>
      <w:tr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arch</w:t>
            </w:r>
          </w:p>
        </w:tc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Architecture document — system structure, patterns, design decisions</w:t>
            </w:r>
          </w:p>
        </w:tc>
      </w:tr>
      <w:tr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guide</w:t>
            </w:r>
          </w:p>
        </w:tc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User-facing or operator-facing procedural guide</w:t>
            </w:r>
          </w:p>
        </w:tc>
      </w:tr>
      <w:tr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ref</w:t>
            </w:r>
          </w:p>
        </w:tc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Technical reference — lookup tables, metric catalogues, API references</w:t>
            </w:r>
          </w:p>
        </w:tc>
      </w:tr>
      <w:tr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analysis</w:t>
            </w:r>
          </w:p>
        </w:tc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Gap analysis, security review, or post-mortem report</w:t>
            </w:r>
          </w:p>
        </w:tc>
      </w:tr>
      <w:tr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test</w:t>
            </w:r>
          </w:p>
        </w:tc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Test coverage report or test specification</w:t>
            </w:r>
          </w:p>
        </w:tc>
      </w:tr>
      <w:tr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process</w:t>
            </w:r>
          </w:p>
        </w:tc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Process document — status tracking, registries, task backlogs</w:t>
            </w:r>
          </w:p>
        </w:tc>
      </w:tr>
      <w:tr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template</w:t>
            </w:r>
          </w:p>
        </w:tc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Reusable blank template for a document type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E2D4E"/>
          <w:sz w:val="24"/>
          <w:szCs w:val="24"/>
        </w:rPr>
        <w:t xml:space="preserve">Document Status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99"/>
        <w:gridCol w:w="7699"/>
      </w:tblGrid>
      <w:tr>
        <w:trPr>
          <w:tblHeader/>
        </w:trPr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1E34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current</w:t>
            </w:r>
          </w:p>
        </w:tc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Active, authoritative version</w:t>
            </w:r>
          </w:p>
        </w:tc>
      </w:tr>
      <w:tr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draft</w:t>
            </w:r>
          </w:p>
        </w:tc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Work in progress, not yet reviewed</w:t>
            </w:r>
          </w:p>
        </w:tc>
      </w:tr>
      <w:tr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archived</w:t>
            </w:r>
          </w:p>
        </w:tc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Superseded by a newer version; kept for historical reference</w:t>
            </w:r>
          </w:p>
        </w:tc>
      </w:tr>
      <w:tr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E2D4E"/>
                <w:sz w:val="17"/>
                <w:szCs w:val="17"/>
              </w:rPr>
              <w:t xml:space="preserve">template</w:t>
            </w:r>
          </w:p>
        </w:tc>
        <w:tc>
          <w:tcPr>
            <w:tcW w:type="dxa" w:w="7699"/>
            <w:gridSpan w:val="1"/>
            <w:tcBorders>
              <w:top w:val="single" w:color="C8D0DA" w:sz="1"/>
              <w:left w:val="single" w:color="C8D0DA" w:sz="1"/>
              <w:bottom w:val="single" w:color="C8D0DA" w:sz="1"/>
              <w:right w:val="single" w:color="C8D0DA" w:sz="1"/>
            </w:tcBorders>
            <w:shd w:fill="EEF2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Blank template — not a deliverable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4A4A4A"/>
          <w:sz w:val="18"/>
          <w:szCs w:val="18"/>
        </w:rPr>
        <w:t xml:space="preserve">This catalog is maintained manually. Update when documents are added, revised, or archived.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2D4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2D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2026-05-29T23:15:30.795Z</dcterms:created>
  <dcterms:modified xsi:type="dcterms:W3CDTF">2026-05-29T23:15:30.796Z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