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B3E6F"/>
          <w:sz w:val="56"/>
          <w:szCs w:val="56"/>
        </w:rPr>
        <w:t xml:space="preserve">RTM View Shell</w:t>
      </w:r>
    </w:p>
    <w:p>
      <w:pPr>
        <w:spacing w:after="80" w:before="0"/>
        <w:jc w:val="center"/>
      </w:pPr>
      <w:r>
        <w:rPr>
          <w:rFonts w:ascii="Arial" w:cs="Arial" w:eastAsia="Arial" w:hAnsi="Arial"/>
          <w:color w:val="2980B9"/>
          <w:sz w:val="36"/>
          <w:szCs w:val="36"/>
        </w:rPr>
        <w:t xml:space="preserve">B-02  |  Dashboard Management</w:t>
      </w:r>
    </w:p>
    <w:p>
      <w:pPr>
        <w:spacing w:after="400" w:before="0"/>
        <w:jc w:val="center"/>
      </w:pPr>
      <w:r>
        <w:rPr>
          <w:rFonts w:ascii="Arial" w:cs="Arial" w:eastAsia="Arial" w:hAnsi="Arial"/>
          <w:i/>
          <w:iCs/>
          <w:color w:val="888888"/>
          <w:sz w:val="32"/>
          <w:szCs w:val="32"/>
        </w:rPr>
        <w:t xml:space="preserve">User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3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c>
          <w:tcPr>
            <w:tcW w:type="dxa" w:w="3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 ID</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B-02</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Dashboard Management User Guide</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Version</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Widget Configuration Reference</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Prepared by</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RTM View Shell</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Audience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users</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Editors, Administrators, Viewers</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Language</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English</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426"/>
      </w:tblGrid>
      <w:tr>
        <w:trPr>
          <w:tblHeader/>
        </w:trPr>
        <w:tc>
          <w:tcPr>
            <w:tcW w:type="dxa" w:w="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w:t>
            </w:r>
          </w:p>
        </w:tc>
        <w:tc>
          <w:tcPr>
            <w:tcW w:type="dxa" w:w="1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Author</w:t>
            </w:r>
          </w:p>
        </w:tc>
        <w:tc>
          <w:tcPr>
            <w:tcW w:type="dxa" w:w="4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Change</w:t>
            </w:r>
          </w:p>
        </w:tc>
      </w:tr>
      <w:tr>
        <w:tc>
          <w:tcPr>
            <w:tcW w:type="dxa" w:w="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w:t>
            </w:r>
          </w:p>
        </w:tc>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2026-05-28</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 release</w:t>
            </w:r>
          </w:p>
        </w:tc>
      </w:tr>
      <w:tr>
        <w:tc>
          <w:tcPr>
            <w:tcW w:type="dxa" w:w="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1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Section 9: Widget Configuration Reference (all tabs, all parameters for all 6 widgets)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2. Contents</w:t>
      </w:r>
    </w:p>
    <w:sdt>
      <w:sdtPr>
        <w:alias w:val="Table of Contents"/>
      </w:sdtPr>
      <w:sdtContent>
        <w:p>
          <w:r>
            <w:fldChar w:fldCharType="begin" w:dirty="true"/>
            <w:instrText xml:space="preserve">TOC \h \o "1-4" \t "Heading1,1,Heading2,2,Heading3,3"</w:instrText>
            <w:fldChar w:fldCharType="separate"/>
          </w:r>
        </w:p>
        <w:p>
          <w:r>
            <w:fldChar w:fldCharType="end"/>
          </w:r>
        </w:p>
      </w:sdtContent>
    </w:sdt>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3. Introduction</w:t>
      </w:r>
    </w:p>
    <w:p>
      <w:pPr>
        <w:spacing w:after="80" w:before="60"/>
      </w:pPr>
      <w:r>
        <w:rPr>
          <w:rFonts w:ascii="Arial" w:cs="Arial" w:eastAsia="Arial" w:hAnsi="Arial"/>
          <w:color w:val="1A1A1A"/>
          <w:sz w:val="22"/>
          <w:szCs w:val="22"/>
        </w:rPr>
        <w:t xml:space="preserve">This guide explains how to use the RTM View Shell dashboard (screen) management system. Screens are real-time monitoring dashboards that display live contact centre data through configurable widgets. This document covers creating, editing, and managing screens as well as configuring each available widget type.</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3.1 Who This Guide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Access Level</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Capabilities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Viewer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 permitted screens and their live data</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 Edit</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and configure screens within their Permission Group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Administrator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tenant</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Editor capabilities plus user and group management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tenants</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system access across all tenants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4. Accessing Screens</w:t>
      </w:r>
    </w:p>
    <w:p>
      <w:pPr>
        <w:spacing w:after="80" w:before="60"/>
      </w:pPr>
      <w:r>
        <w:rPr>
          <w:rFonts w:ascii="Arial" w:cs="Arial" w:eastAsia="Arial" w:hAnsi="Arial"/>
          <w:color w:val="1A1A1A"/>
          <w:sz w:val="22"/>
          <w:szCs w:val="22"/>
        </w:rPr>
        <w:t xml:space="preserve">The main Screens page is accessible from the sidebar navigation. Click Screens in the Content section. The system displays only screens your Permission Group is allowed to view, plus any screen marked as Public.</w:t>
      </w:r>
    </w:p>
    <w:p>
      <w:pPr>
        <w:spacing w:after="100" w:before="100"/>
        <w:jc w:val="center"/>
      </w:pPr>
      <w:r>
        <w:drawing>
          <wp:inline distT="0" distB="0" distL="0" distR="0">
            <wp:extent cx="123825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210175"/>
                    </a:xfrm>
                    <a:prstGeom prst="rect">
                      <a:avLst/>
                    </a:prstGeom>
                  </pic:spPr>
                </pic:pic>
              </a:graphicData>
            </a:graphic>
          </wp:inline>
        </w:drawing>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5. Screen List</w:t>
      </w:r>
    </w:p>
    <w:p>
      <w:pPr>
        <w:pStyle w:val="Heading2"/>
        <w:pBdr>
          <w:bottom w:val="single" w:color="D0E4F7" w:sz="1"/>
        </w:pBdr>
        <w:spacing w:after="120" w:before="200"/>
      </w:pPr>
      <w:r>
        <w:rPr>
          <w:rFonts w:ascii="Arial" w:cs="Arial" w:eastAsia="Arial" w:hAnsi="Arial"/>
          <w:b/>
          <w:bCs/>
          <w:color w:val="1B3E6F"/>
          <w:sz w:val="28"/>
          <w:szCs w:val="28"/>
        </w:rPr>
        <w:t xml:space="preserve">5.1 List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 / Description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screen name (bold) and optional description below 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tenant that owns this screen (Superadmin view only)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Organisational category assigned at creation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(orange) or Published (green) badge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Widgets</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Number of widgets placed on the screen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Creator name and creation date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Updated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Last-modified-by name and date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Actions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 settings (✎ pencil) and Delete (🗑 trash) buttons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5.2 Search and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Control</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 box</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Full-text search on Name; press Enter to apply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to Draft, Published, or All statuses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 dropdown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by screen category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filter by tenant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Pagination is set to 25 rows per page. Use the page controls at the bottom to navigate.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5.3 Trash Tab</w:t>
      </w:r>
    </w:p>
    <w:p>
      <w:pPr>
        <w:spacing w:after="80" w:before="60"/>
      </w:pPr>
      <w:r>
        <w:rPr>
          <w:rFonts w:ascii="Arial" w:cs="Arial" w:eastAsia="Arial" w:hAnsi="Arial"/>
          <w:color w:val="1A1A1A"/>
          <w:sz w:val="22"/>
          <w:szCs w:val="22"/>
        </w:rPr>
        <w:t xml:space="preserve">When soft-delete is enabled (configured by Administrator), deleted screens appear in the Trash tab instead of being permanently removed. Each entry shows a days-remaining badge (red when ≤ 7 days). Use the ↩ Restore button to undelete a screen.</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6. Creating a Screen</w:t>
      </w:r>
    </w:p>
    <w:p>
      <w:pPr>
        <w:pStyle w:val="ListParagraph"/>
        <w:numPr>
          <w:ilvl w:val="0"/>
          <w:numId w:val="2"/>
        </w:numPr>
        <w:spacing w:after="40" w:before="40"/>
      </w:pPr>
      <w:r>
        <w:rPr>
          <w:rFonts w:ascii="Arial" w:cs="Arial" w:eastAsia="Arial" w:hAnsi="Arial"/>
          <w:color w:val="1A1A1A"/>
          <w:sz w:val="22"/>
          <w:szCs w:val="22"/>
        </w:rPr>
        <w:t xml:space="preserve">Click + New Screen in the top-right corner of the Screen List.</w:t>
      </w:r>
    </w:p>
    <w:p>
      <w:pPr>
        <w:pStyle w:val="ListParagraph"/>
        <w:numPr>
          <w:ilvl w:val="0"/>
          <w:numId w:val="2"/>
        </w:numPr>
        <w:spacing w:after="40" w:before="40"/>
      </w:pPr>
      <w:r>
        <w:rPr>
          <w:rFonts w:ascii="Arial" w:cs="Arial" w:eastAsia="Arial" w:hAnsi="Arial"/>
          <w:color w:val="1A1A1A"/>
          <w:sz w:val="22"/>
          <w:szCs w:val="22"/>
        </w:rPr>
        <w:t xml:space="preserve">Complete the New Screen form: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Required. Unique within the tenant. Maximum 200 characters.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Displayed below the name in the list.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a category to organise screens (e.g. Inbound, Outbound, Quality).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If enabled, all authenticated tenant users can view this screen regardless of Permission Group. Editors and higher can toggle this.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choose which tenant to create the screen in.</w:t>
            </w:r>
          </w:p>
        </w:tc>
      </w:tr>
    </w:tbl>
    <w:p>
      <w:pPr>
        <w:pStyle w:val="ListParagraph"/>
        <w:numPr>
          <w:ilvl w:val="0"/>
          <w:numId w:val="2"/>
        </w:numPr>
        <w:spacing w:after="40" w:before="40"/>
      </w:pPr>
      <w:r>
        <w:rPr>
          <w:rFonts w:ascii="Arial" w:cs="Arial" w:eastAsia="Arial" w:hAnsi="Arial"/>
          <w:color w:val="1A1A1A"/>
          <w:sz w:val="22"/>
          <w:szCs w:val="22"/>
        </w:rPr>
        <w:t xml:space="preserve">Click Create Screen. The editor opens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After creation, your Permission Group automatically receives Full access (View + Edit + Delete) to the new screen.</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7. Screen Settings</w:t>
      </w:r>
    </w:p>
    <w:p>
      <w:pPr>
        <w:spacing w:after="80" w:before="60"/>
      </w:pPr>
      <w:r>
        <w:rPr>
          <w:rFonts w:ascii="Arial" w:cs="Arial" w:eastAsia="Arial" w:hAnsi="Arial"/>
          <w:color w:val="1A1A1A"/>
          <w:sz w:val="22"/>
          <w:szCs w:val="22"/>
        </w:rPr>
        <w:t xml:space="preserve">Open Screen Settings by clicking the pencil icon on any screen card in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 Renaming takes effect immediately after Save.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 Published. Draft screens are hidden from Viewers.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 to share the screen with all tenant users without explicit group assignment.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Danger Zone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 screen — requires inline confirmation. If soft-delete is enabled, the screen moves to Trash; otherwise it is permanently removed.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8. Screen Editor</w:t>
      </w:r>
    </w:p>
    <w:p>
      <w:pPr>
        <w:spacing w:after="80" w:before="60"/>
      </w:pPr>
      <w:r>
        <w:rPr>
          <w:rFonts w:ascii="Arial" w:cs="Arial" w:eastAsia="Arial" w:hAnsi="Arial"/>
          <w:color w:val="1A1A1A"/>
          <w:sz w:val="22"/>
          <w:szCs w:val="22"/>
        </w:rPr>
        <w:t xml:space="preserve">The Screen Editor opens when you click a screen card or immediately after creating a new screen.</w:t>
      </w:r>
    </w:p>
    <w:p>
      <w:pPr>
        <w:spacing w:after="100" w:before="10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05000"/>
                    </a:xfrm>
                    <a:prstGeom prst="rect">
                      <a:avLst/>
                    </a:prstGeom>
                  </pic:spPr>
                </pic:pic>
              </a:graphicData>
            </a:graphic>
          </wp:inline>
        </w:drawing>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8.1 Header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Displayed at top-left; click Edit Settings to rename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Dark mode toggle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Switches the editor canvas between light and dark colour themes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 Widget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widget palette panel on the left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Templates button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template library to save or load pre-configured widget sets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Saves all layout and configuration changes. Changes are NOT auto-saved.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 to list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Returns to the Screen List. Unsaved changes are lost.</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8.2 Widget Palette</w:t>
      </w:r>
    </w:p>
    <w:p>
      <w:pPr>
        <w:spacing w:after="80" w:before="60"/>
      </w:pPr>
      <w:r>
        <w:rPr>
          <w:rFonts w:ascii="Arial" w:cs="Arial" w:eastAsia="Arial" w:hAnsi="Arial"/>
          <w:color w:val="1A1A1A"/>
          <w:sz w:val="22"/>
          <w:szCs w:val="22"/>
        </w:rPr>
        <w:t xml:space="preserve">The palette panel slides in from the left when you click Add Widget. Widgets are grouped by type. Click any widget to add it to the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monitoring — tabular agent status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monitoring — tabular queue metrics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Single-metric KPI card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Intraday trend chart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breakdown chart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Scrolling text / ticker panel</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8.3 Canvas</w:t>
      </w:r>
    </w:p>
    <w:p>
      <w:pPr>
        <w:spacing w:after="80" w:before="60"/>
      </w:pPr>
      <w:r>
        <w:rPr>
          <w:rFonts w:ascii="Arial" w:cs="Arial" w:eastAsia="Arial" w:hAnsi="Arial"/>
          <w:color w:val="1A1A1A"/>
          <w:sz w:val="22"/>
          <w:szCs w:val="22"/>
        </w:rPr>
        <w:t xml:space="preserve">Widgets on the canvas can be moved, resized, and configured:</w:t>
      </w:r>
    </w:p>
    <w:p>
      <w:pPr>
        <w:pStyle w:val="ListParagraph"/>
        <w:numPr>
          <w:ilvl w:val="0"/>
          <w:numId w:val="3"/>
        </w:numPr>
        <w:spacing w:after="40" w:before="40"/>
      </w:pPr>
      <w:r>
        <w:rPr>
          <w:rFonts w:ascii="Arial" w:cs="Arial" w:eastAsia="Arial" w:hAnsi="Arial"/>
          <w:color w:val="1A1A1A"/>
          <w:sz w:val="22"/>
          <w:szCs w:val="22"/>
        </w:rPr>
        <w:t xml:space="preserve">Move — drag the widget header to reposition</w:t>
      </w:r>
    </w:p>
    <w:p>
      <w:pPr>
        <w:pStyle w:val="ListParagraph"/>
        <w:numPr>
          <w:ilvl w:val="0"/>
          <w:numId w:val="3"/>
        </w:numPr>
        <w:spacing w:after="40" w:before="40"/>
      </w:pPr>
      <w:r>
        <w:rPr>
          <w:rFonts w:ascii="Arial" w:cs="Arial" w:eastAsia="Arial" w:hAnsi="Arial"/>
          <w:color w:val="1A1A1A"/>
          <w:sz w:val="22"/>
          <w:szCs w:val="22"/>
        </w:rPr>
        <w:t xml:space="preserve">Resize — drag the bottom-right corner handle</w:t>
      </w:r>
    </w:p>
    <w:p>
      <w:pPr>
        <w:pStyle w:val="ListParagraph"/>
        <w:numPr>
          <w:ilvl w:val="0"/>
          <w:numId w:val="3"/>
        </w:numPr>
        <w:spacing w:after="40" w:before="40"/>
      </w:pPr>
      <w:r>
        <w:rPr>
          <w:rFonts w:ascii="Arial" w:cs="Arial" w:eastAsia="Arial" w:hAnsi="Arial"/>
          <w:color w:val="1A1A1A"/>
          <w:sz w:val="22"/>
          <w:szCs w:val="22"/>
        </w:rPr>
        <w:t xml:space="preserve">Configure — click the ⚙ gear icon on the widget header to open the configuration modal</w:t>
      </w:r>
    </w:p>
    <w:p>
      <w:pPr>
        <w:pStyle w:val="ListParagraph"/>
        <w:numPr>
          <w:ilvl w:val="0"/>
          <w:numId w:val="3"/>
        </w:numPr>
        <w:spacing w:after="40" w:before="40"/>
      </w:pPr>
      <w:r>
        <w:rPr>
          <w:rFonts w:ascii="Arial" w:cs="Arial" w:eastAsia="Arial" w:hAnsi="Arial"/>
          <w:color w:val="1A1A1A"/>
          <w:sz w:val="22"/>
          <w:szCs w:val="22"/>
        </w:rPr>
        <w:t xml:space="preserve">Delete — click the ✕ close button on the widget header; confirm in the dialog</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9. Widget Configuration Reference</w:t>
      </w:r>
    </w:p>
    <w:p>
      <w:pPr>
        <w:spacing w:after="80" w:before="60"/>
      </w:pPr>
      <w:r>
        <w:rPr>
          <w:rFonts w:ascii="Arial" w:cs="Arial" w:eastAsia="Arial" w:hAnsi="Arial"/>
          <w:color w:val="1A1A1A"/>
          <w:sz w:val="22"/>
          <w:szCs w:val="22"/>
        </w:rPr>
        <w:t xml:space="preserve">Every widget has a configuration modal with multiple tabs. Open it by clicking the gear icon (⚙) on the widget. Click Save to apply changes; Cancel to discard. The tabs available depend on the widget type, as summarised below.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Available Tabs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Filters, Columns, Score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Rows, Queue Columns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Call Metrics, Agent Metrics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All widgets share the same General and Appearance tabs, though some parameters within those tabs are widget-specific. The sections below document each widget's complete configuration.</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9.1 Agent Grid</w:t>
      </w:r>
    </w:p>
    <w:p>
      <w:pPr>
        <w:spacing w:after="80" w:before="60"/>
      </w:pPr>
      <w:r>
        <w:rPr>
          <w:rFonts w:ascii="Arial" w:cs="Arial" w:eastAsia="Arial" w:hAnsi="Arial"/>
          <w:color w:val="1A1A1A"/>
          <w:sz w:val="22"/>
          <w:szCs w:val="22"/>
        </w:rPr>
        <w:t xml:space="preserve">Displays a live table of agents with customisable columns, colour thresholds, row filters, and a performance score indicator. Suitable for supervisor wallboards and quality-monitoring screens.</w:t>
      </w:r>
    </w:p>
    <w:p>
      <w:pPr>
        <w:spacing w:after="100" w:before="1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42 (assigned automatically)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 (from RTSGrid)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 shown in the widget header bar. Edit to override the default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Team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data to agents belonging to the selected Business Unit only.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leave blank for all BUs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cell content. Values come from the tenant's configured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Avatar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 circular avatar with the agent's initials in the first column.</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BG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colour of the avatar circle. Visible only when Show Avatar is 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Text Colour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Initials text colour inside the avatar circle.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agent list exceeds the widget height.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p>
      <w:pPr>
        <w:spacing w:after="80" w:before="60"/>
      </w:pPr>
      <w:r>
        <w:rPr>
          <w:rFonts w:ascii="Arial" w:cs="Arial" w:eastAsia="Arial" w:hAnsi="Arial"/>
          <w:color w:val="1A1A1A"/>
          <w:sz w:val="22"/>
          <w:szCs w:val="22"/>
        </w:rPr>
        <w:t xml:space="preserve">Each colour has a Light Mode and a Dark Mode variant. Dark mode colours apply when the screen editor's dark mode toggle is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Dark navy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Dark grey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Steel blue / Dark: Dark blue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Light grey / Dark: Charcoal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Thresholds apply conditional colour formatting to cells based on metric values. Rules are evaluated per column and per cell.</w:t>
      </w:r>
    </w:p>
    <w:p>
      <w:pPr>
        <w:pStyle w:val="ListParagraph"/>
        <w:numPr>
          <w:ilvl w:val="0"/>
          <w:numId w:val="2"/>
        </w:numPr>
        <w:spacing w:after="40" w:before="40"/>
      </w:pPr>
      <w:r>
        <w:rPr>
          <w:rFonts w:ascii="Arial" w:cs="Arial" w:eastAsia="Arial" w:hAnsi="Arial"/>
          <w:color w:val="1A1A1A"/>
          <w:sz w:val="22"/>
          <w:szCs w:val="22"/>
        </w:rPr>
        <w:t xml:space="preserve">Select a column from the column selector on the left.</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the condition and badge colours.</w:t>
      </w:r>
    </w:p>
    <w:p>
      <w:pPr>
        <w:spacing w:after="60" w:before="60"/>
      </w:pPr>
      <w:r>
        <w:t xml:space="preserve"/>
      </w:r>
    </w:p>
    <w:p>
      <w:pPr>
        <w:spacing w:after="80" w:before="60"/>
      </w:pPr>
      <w:r>
        <w:rPr>
          <w:rFonts w:ascii="Arial" w:cs="Arial" w:eastAsia="Arial" w:hAnsi="Arial"/>
          <w:color w:val="1A1A1A"/>
          <w:sz w:val="22"/>
          <w:szCs w:val="22"/>
        </w:rPr>
        <w:t xml:space="preserve">Numeric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of the range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of the range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300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p>
      <w:pPr>
        <w:spacing w:after="60" w:before="60"/>
      </w:pPr>
      <w:r>
        <w:t xml:space="preserve"/>
      </w:r>
    </w:p>
    <w:p>
      <w:pPr>
        <w:spacing w:after="80" w:before="60"/>
      </w:pPr>
      <w:r>
        <w:rPr>
          <w:rFonts w:ascii="Arial" w:cs="Arial" w:eastAsia="Arial" w:hAnsi="Arial"/>
          <w:color w:val="1A1A1A"/>
          <w:sz w:val="22"/>
          <w:szCs w:val="22"/>
        </w:rPr>
        <w:t xml:space="preserve">Text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cell value is compared to the match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 / Not equal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string to compare against. Not shown for Is empty / Is not empty.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Multiple rules can be defined per column. Rules are evaluated top-to-bottom; the first matching rule wins.</w:t>
            </w:r>
          </w:p>
        </w:tc>
      </w:tr>
    </w:tbl>
    <w:p>
      <w:pPr>
        <w:spacing w:after="60" w:before="60"/>
      </w:pPr>
      <w:r>
        <w:t xml:space="preserve"/>
      </w:r>
    </w:p>
    <w:p>
      <w:pPr>
        <w:spacing w:after="80" w:before="60"/>
      </w:pPr>
      <w:r>
        <w:rPr>
          <w:rFonts w:ascii="Arial" w:cs="Arial" w:eastAsia="Arial" w:hAnsi="Arial"/>
          <w:color w:val="1A1A1A"/>
          <w:sz w:val="22"/>
          <w:szCs w:val="22"/>
        </w:rPr>
        <w:t xml:space="preserve">Example — highlight agents on a call in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ONPHONE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#D32F2F (red)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#FFFFFF (white)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Filters Tab</w:t>
      </w:r>
    </w:p>
    <w:p>
      <w:pPr>
        <w:spacing w:after="80" w:before="60"/>
      </w:pPr>
      <w:r>
        <w:rPr>
          <w:rFonts w:ascii="Arial" w:cs="Arial" w:eastAsia="Arial" w:hAnsi="Arial"/>
          <w:color w:val="1A1A1A"/>
          <w:sz w:val="22"/>
          <w:szCs w:val="22"/>
        </w:rPr>
        <w:t xml:space="preserve">Row filters hide agents from the widget display before data is rendered. Filters are evaluated after data arrives from the real-time feed.</w:t>
      </w:r>
    </w:p>
    <w:p>
      <w:pPr>
        <w:pStyle w:val="ListParagraph"/>
        <w:numPr>
          <w:ilvl w:val="0"/>
          <w:numId w:val="2"/>
        </w:numPr>
        <w:spacing w:after="40" w:before="40"/>
      </w:pPr>
      <w:r>
        <w:rPr>
          <w:rFonts w:ascii="Arial" w:cs="Arial" w:eastAsia="Arial" w:hAnsi="Arial"/>
          <w:color w:val="1A1A1A"/>
          <w:sz w:val="22"/>
          <w:szCs w:val="22"/>
        </w:rPr>
        <w:t xml:space="preserve">Click + Add condition.</w:t>
      </w:r>
    </w:p>
    <w:p>
      <w:pPr>
        <w:pStyle w:val="ListParagraph"/>
        <w:numPr>
          <w:ilvl w:val="0"/>
          <w:numId w:val="2"/>
        </w:numPr>
        <w:spacing w:after="40" w:before="40"/>
      </w:pPr>
      <w:r>
        <w:rPr>
          <w:rFonts w:ascii="Arial" w:cs="Arial" w:eastAsia="Arial" w:hAnsi="Arial"/>
          <w:color w:val="1A1A1A"/>
          <w:sz w:val="22"/>
          <w:szCs w:val="22"/>
        </w:rPr>
        <w:t xml:space="preserve">Select a Column, an Operator, and enter a Value.</w:t>
      </w:r>
    </w:p>
    <w:p>
      <w:pPr>
        <w:pStyle w:val="ListParagraph"/>
        <w:numPr>
          <w:ilvl w:val="0"/>
          <w:numId w:val="2"/>
        </w:numPr>
        <w:spacing w:after="40" w:before="40"/>
      </w:pPr>
      <w:r>
        <w:rPr>
          <w:rFonts w:ascii="Arial" w:cs="Arial" w:eastAsia="Arial" w:hAnsi="Arial"/>
          <w:color w:val="1A1A1A"/>
          <w:sz w:val="22"/>
          <w:szCs w:val="22"/>
        </w:rPr>
        <w:t xml:space="preserve">If adding multiple conditions, choose AND (all must match) or OR (any must match) between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column to filter on. Populated from the Columns tab.</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 for the filter condition.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 / Not equals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value to match against. Hidden when Operator is Is empty or Is not empty.</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Connector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Logical connector between consecutive conditions.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AND / 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Filters hide rows from the widget only — they do not affect the underlying data or other widgets. An agent filtered out of one widget will still appear in others.</w:t>
            </w:r>
          </w:p>
        </w:tc>
      </w:tr>
    </w:tbl>
    <w:p>
      <w:pPr>
        <w:spacing w:after="60" w:before="60"/>
      </w:pPr>
      <w:r>
        <w:t xml:space="preserve"/>
      </w:r>
    </w:p>
    <w:p>
      <w:pPr>
        <w:spacing w:after="80" w:before="60"/>
      </w:pPr>
      <w:r>
        <w:rPr>
          <w:rFonts w:ascii="Arial" w:cs="Arial" w:eastAsia="Arial" w:hAnsi="Arial"/>
          <w:color w:val="1A1A1A"/>
          <w:sz w:val="22"/>
          <w:szCs w:val="22"/>
        </w:rPr>
        <w:t xml:space="preserve">Example — show only Available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Columns Tab</w:t>
      </w:r>
    </w:p>
    <w:p>
      <w:pPr>
        <w:spacing w:after="80" w:before="60"/>
      </w:pPr>
      <w:r>
        <w:rPr>
          <w:rFonts w:ascii="Arial" w:cs="Arial" w:eastAsia="Arial" w:hAnsi="Arial"/>
          <w:color w:val="1A1A1A"/>
          <w:sz w:val="22"/>
          <w:szCs w:val="22"/>
        </w:rPr>
        <w:t xml:space="preserve">Defines which data columns are displayed in the Agent Grid and in which order. The Columns tab also provides the list used by the Filters and Score tabs.</w:t>
      </w:r>
    </w:p>
    <w:p>
      <w:pPr>
        <w:pStyle w:val="ListParagraph"/>
        <w:numPr>
          <w:ilvl w:val="0"/>
          <w:numId w:val="2"/>
        </w:numPr>
        <w:spacing w:after="40" w:before="40"/>
      </w:pPr>
      <w:r>
        <w:rPr>
          <w:rFonts w:ascii="Arial" w:cs="Arial" w:eastAsia="Arial" w:hAnsi="Arial"/>
          <w:color w:val="1A1A1A"/>
          <w:sz w:val="22"/>
          <w:szCs w:val="22"/>
        </w:rPr>
        <w:t xml:space="preserve">Click + Add Column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 for the column header.</w:t>
      </w:r>
    </w:p>
    <w:p>
      <w:pPr>
        <w:pStyle w:val="ListParagraph"/>
        <w:numPr>
          <w:ilvl w:val="0"/>
          <w:numId w:val="2"/>
        </w:numPr>
        <w:spacing w:after="40" w:before="40"/>
      </w:pPr>
      <w:r>
        <w:rPr>
          <w:rFonts w:ascii="Arial" w:cs="Arial" w:eastAsia="Arial" w:hAnsi="Arial"/>
          <w:color w:val="1A1A1A"/>
          <w:sz w:val="22"/>
          <w:szCs w:val="22"/>
        </w:rPr>
        <w:t xml:space="preserve">Click the Metric field and search for the metric to bind to this column.</w:t>
      </w:r>
    </w:p>
    <w:p>
      <w:pPr>
        <w:pStyle w:val="ListParagraph"/>
        <w:numPr>
          <w:ilvl w:val="0"/>
          <w:numId w:val="2"/>
        </w:numPr>
        <w:spacing w:after="40" w:before="40"/>
      </w:pPr>
      <w:r>
        <w:rPr>
          <w:rFonts w:ascii="Arial" w:cs="Arial" w:eastAsia="Arial" w:hAnsi="Arial"/>
          <w:color w:val="1A1A1A"/>
          <w:sz w:val="22"/>
          <w:szCs w:val="22"/>
        </w:rPr>
        <w:t xml:space="preserve">Use the ▲ / ▼ arrow buttons to reorder columns.</w:t>
      </w:r>
    </w:p>
    <w:p>
      <w:pPr>
        <w:pStyle w:val="ListParagraph"/>
        <w:numPr>
          <w:ilvl w:val="0"/>
          <w:numId w:val="2"/>
        </w:numPr>
        <w:spacing w:after="40" w:before="40"/>
      </w:pPr>
      <w:r>
        <w:rPr>
          <w:rFonts w:ascii="Arial" w:cs="Arial" w:eastAsia="Arial" w:hAnsi="Arial"/>
          <w:color w:val="1A1A1A"/>
          <w:sz w:val="22"/>
          <w:szCs w:val="22"/>
        </w:rPr>
        <w:t xml:space="preserve">Click the trash icon to remove a column.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 shown to users.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"Status", "AHT", "Calls Handled"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RTSGrid metric ID that provides live data for this column.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AgentStateName, CallsHandled, AHT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column list here is shared with the Filters and Score tabs. Columns must be defined before filter conditions or score rules can reference them.</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Score Tab</w:t>
      </w:r>
    </w:p>
    <w:p>
      <w:pPr>
        <w:spacing w:after="80" w:before="60"/>
      </w:pPr>
      <w:r>
        <w:rPr>
          <w:rFonts w:ascii="Arial" w:cs="Arial" w:eastAsia="Arial" w:hAnsi="Arial"/>
          <w:color w:val="1A1A1A"/>
          <w:sz w:val="22"/>
          <w:szCs w:val="22"/>
        </w:rPr>
        <w:t xml:space="preserve">Adds a 1–5 star performance score column to the Agent Grid. The score is calculated at the end of each data refresh cycle based on user-defined formula rules.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Enable / Disable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Score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Master switch. When off, the score column is hidden and no calculation is performed.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Star Colour</w:t>
      </w:r>
    </w:p>
    <w:p>
      <w:pPr>
        <w:spacing w:after="80" w:before="60"/>
      </w:pPr>
      <w:r>
        <w:rPr>
          <w:rFonts w:ascii="Arial" w:cs="Arial" w:eastAsia="Arial" w:hAnsi="Arial"/>
          <w:color w:val="1A1A1A"/>
          <w:sz w:val="22"/>
          <w:szCs w:val="22"/>
        </w:rPr>
        <w:t xml:space="preserve">Choose the colour of the star icons from a palette of preset colours. The colour applies to all filled stars.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Score Formula</w:t>
      </w:r>
    </w:p>
    <w:p>
      <w:pPr>
        <w:spacing w:after="80" w:before="60"/>
      </w:pPr>
      <w:r>
        <w:rPr>
          <w:rFonts w:ascii="Arial" w:cs="Arial" w:eastAsia="Arial" w:hAnsi="Arial"/>
          <w:color w:val="1A1A1A"/>
          <w:sz w:val="22"/>
          <w:szCs w:val="22"/>
        </w:rPr>
        <w:t xml:space="preserve">The score formula consists of one or more rules. Each rule specifies a condition; the score equals (number of rules passed / total rules) × 5, rounded to one decimal place.</w:t>
      </w:r>
    </w:p>
    <w:p>
      <w:pPr>
        <w:pStyle w:val="ListParagraph"/>
        <w:numPr>
          <w:ilvl w:val="0"/>
          <w:numId w:val="2"/>
        </w:numPr>
        <w:spacing w:after="40" w:before="40"/>
      </w:pPr>
      <w:r>
        <w:rPr>
          <w:rFonts w:ascii="Arial" w:cs="Arial" w:eastAsia="Arial" w:hAnsi="Arial"/>
          <w:color w:val="1A1A1A"/>
          <w:sz w:val="22"/>
          <w:szCs w:val="22"/>
        </w:rPr>
        <w:t xml:space="preserve">Click + Add to add a rule.</w:t>
      </w:r>
    </w:p>
    <w:p>
      <w:pPr>
        <w:pStyle w:val="ListParagraph"/>
        <w:numPr>
          <w:ilvl w:val="0"/>
          <w:numId w:val="2"/>
        </w:numPr>
        <w:spacing w:after="40" w:before="40"/>
      </w:pPr>
      <w:r>
        <w:rPr>
          <w:rFonts w:ascii="Arial" w:cs="Arial" w:eastAsia="Arial" w:hAnsi="Arial"/>
          <w:color w:val="1A1A1A"/>
          <w:sz w:val="22"/>
          <w:szCs w:val="22"/>
        </w:rPr>
        <w:t xml:space="preserve">Select a Column (from the Columns tab).</w:t>
      </w:r>
    </w:p>
    <w:p>
      <w:pPr>
        <w:pStyle w:val="ListParagraph"/>
        <w:numPr>
          <w:ilvl w:val="0"/>
          <w:numId w:val="2"/>
        </w:numPr>
        <w:spacing w:after="40" w:before="40"/>
      </w:pPr>
      <w:r>
        <w:rPr>
          <w:rFonts w:ascii="Arial" w:cs="Arial" w:eastAsia="Arial" w:hAnsi="Arial"/>
          <w:color w:val="1A1A1A"/>
          <w:sz w:val="22"/>
          <w:szCs w:val="22"/>
        </w:rPr>
        <w:t xml:space="preserve">Select an Operator.</w:t>
      </w:r>
    </w:p>
    <w:p>
      <w:pPr>
        <w:pStyle w:val="ListParagraph"/>
        <w:numPr>
          <w:ilvl w:val="0"/>
          <w:numId w:val="2"/>
        </w:numPr>
        <w:spacing w:after="40" w:before="40"/>
      </w:pPr>
      <w:r>
        <w:rPr>
          <w:rFonts w:ascii="Arial" w:cs="Arial" w:eastAsia="Arial" w:hAnsi="Arial"/>
          <w:color w:val="1A1A1A"/>
          <w:sz w:val="22"/>
          <w:szCs w:val="22"/>
        </w:rPr>
        <w:t xml:space="preserve">Enter a Value.</w:t>
      </w:r>
    </w:p>
    <w:p>
      <w:pPr>
        <w:pStyle w:val="ListParagraph"/>
        <w:numPr>
          <w:ilvl w:val="0"/>
          <w:numId w:val="2"/>
        </w:numPr>
        <w:spacing w:after="40" w:before="40"/>
      </w:pPr>
      <w:r>
        <w:rPr>
          <w:rFonts w:ascii="Arial" w:cs="Arial" w:eastAsia="Arial" w:hAnsi="Arial"/>
          <w:color w:val="1A1A1A"/>
          <w:sz w:val="22"/>
          <w:szCs w:val="22"/>
        </w:rPr>
        <w:t xml:space="preserve">Multiple rules are AND-joined.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metric column to evaluate.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(&gt;=), ≤ (&lt;=), &gt; (&gt;), &lt; (&lt;), == (equal), ≠ (not 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Numeric or text value to compare against.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90 (for AHT &lt; 90s)</w:t>
            </w:r>
          </w:p>
        </w:tc>
      </w:tr>
    </w:tbl>
    <w:p>
      <w:pPr>
        <w:spacing w:after="60" w:before="60"/>
      </w:pPr>
      <w:r>
        <w:t xml:space="preserve"/>
      </w:r>
    </w:p>
    <w:p>
      <w:pPr>
        <w:spacing w:after="80" w:before="60"/>
      </w:pPr>
      <w:r>
        <w:rPr>
          <w:rFonts w:ascii="Arial" w:cs="Arial" w:eastAsia="Arial" w:hAnsi="Arial"/>
          <w:color w:val="1A1A1A"/>
          <w:sz w:val="22"/>
          <w:szCs w:val="22"/>
        </w:rPr>
        <w:t xml:space="preserve">Example — score agents on three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Rule</w:t>
            </w:r>
          </w:p>
        </w:tc>
        <w:tc>
          <w:tcPr>
            <w:tcW w:type="dxa" w:w="3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Condition</w:t>
            </w:r>
          </w:p>
        </w:tc>
        <w:tc>
          <w:tcPr>
            <w:tcW w:type="dxa" w:w="3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1</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AHT ≤ 180</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Average Handle Time within 3 minutes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2</w:t>
            </w:r>
          </w:p>
        </w:tc>
        <w:tc>
          <w:tcPr>
            <w:tcW w:type="dxa" w:w="3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CallsHandled ≥ 20</w:t>
            </w:r>
          </w:p>
        </w:tc>
        <w:tc>
          <w:tcPr>
            <w:tcW w:type="dxa" w:w="3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At least 20 calls handled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3</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 85</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rate at least 85%</w:t>
            </w:r>
          </w:p>
        </w:tc>
      </w:tr>
    </w:tbl>
    <w:p>
      <w:pPr>
        <w:spacing w:after="80" w:before="60"/>
      </w:pPr>
      <w:r>
        <w:rPr>
          <w:rFonts w:ascii="Arial" w:cs="Arial" w:eastAsia="Arial" w:hAnsi="Arial"/>
          <w:color w:val="1A1A1A"/>
          <w:sz w:val="22"/>
          <w:szCs w:val="22"/>
        </w:rPr>
        <w:t xml:space="preserve">An agent who passes all three rules scores 5.0 ★. An agent who passes two out of three scores 3.3 ★.</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9.2 Queue Grid</w:t>
      </w:r>
    </w:p>
    <w:p>
      <w:pPr>
        <w:spacing w:after="80" w:before="60"/>
      </w:pPr>
      <w:r>
        <w:rPr>
          <w:rFonts w:ascii="Arial" w:cs="Arial" w:eastAsia="Arial" w:hAnsi="Arial"/>
          <w:color w:val="1A1A1A"/>
          <w:sz w:val="22"/>
          <w:szCs w:val="22"/>
        </w:rPr>
        <w:t xml:space="preserve">Displays a tabular view of queue metrics, with rows representing Business Units or named queues and columns showing real-time metrics such as calls in queue, SLA percentage, and abandonment rate.</w:t>
      </w:r>
    </w:p>
    <w:p>
      <w:pPr>
        <w:spacing w:after="100" w:before="1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371725"/>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15</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"Inbound Queues"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Queue Grid does not have a Business Unit selector in the General tab — queues are defined per-row in the Rows tab.</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size. Values from the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row count exceeds the widget height.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Same per-column threshold mechanism as Agent Grid (see Section 9.1, Thresholds Tab). Select a Queue Column, add rules with numeric From/To or text match conditions, and assign badge background and font colours.</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Rows Tab</w:t>
      </w:r>
    </w:p>
    <w:p>
      <w:pPr>
        <w:spacing w:after="80" w:before="60"/>
      </w:pPr>
      <w:r>
        <w:rPr>
          <w:rFonts w:ascii="Arial" w:cs="Arial" w:eastAsia="Arial" w:hAnsi="Arial"/>
          <w:color w:val="1A1A1A"/>
          <w:sz w:val="22"/>
          <w:szCs w:val="22"/>
        </w:rPr>
        <w:t xml:space="preserve">Each row in the Queue Grid represents one queue or Business Unit. Rows appear in the display in the order defined here.</w:t>
      </w:r>
    </w:p>
    <w:p>
      <w:pPr>
        <w:pStyle w:val="ListParagraph"/>
        <w:numPr>
          <w:ilvl w:val="0"/>
          <w:numId w:val="2"/>
        </w:numPr>
        <w:spacing w:after="40" w:before="40"/>
      </w:pPr>
      <w:r>
        <w:rPr>
          <w:rFonts w:ascii="Arial" w:cs="Arial" w:eastAsia="Arial" w:hAnsi="Arial"/>
          <w:color w:val="1A1A1A"/>
          <w:sz w:val="22"/>
          <w:szCs w:val="22"/>
        </w:rPr>
        <w:t xml:space="preserve">Click + Add to create a new row.</w:t>
      </w:r>
    </w:p>
    <w:p>
      <w:pPr>
        <w:pStyle w:val="ListParagraph"/>
        <w:numPr>
          <w:ilvl w:val="0"/>
          <w:numId w:val="2"/>
        </w:numPr>
        <w:spacing w:after="40" w:before="40"/>
      </w:pPr>
      <w:r>
        <w:rPr>
          <w:rFonts w:ascii="Arial" w:cs="Arial" w:eastAsia="Arial" w:hAnsi="Arial"/>
          <w:color w:val="1A1A1A"/>
          <w:sz w:val="22"/>
          <w:szCs w:val="22"/>
        </w:rPr>
        <w:t xml:space="preserve">Select a Business Unit from the searchable dropdown.</w:t>
      </w:r>
    </w:p>
    <w:p>
      <w:pPr>
        <w:pStyle w:val="ListParagraph"/>
        <w:numPr>
          <w:ilvl w:val="0"/>
          <w:numId w:val="2"/>
        </w:numPr>
        <w:spacing w:after="40" w:before="40"/>
      </w:pPr>
      <w:r>
        <w:rPr>
          <w:rFonts w:ascii="Arial" w:cs="Arial" w:eastAsia="Arial" w:hAnsi="Arial"/>
          <w:color w:val="1A1A1A"/>
          <w:sz w:val="22"/>
          <w:szCs w:val="22"/>
        </w:rPr>
        <w:t xml:space="preserve">Optionally enter a Queue Name override.</w:t>
      </w:r>
    </w:p>
    <w:p>
      <w:pPr>
        <w:pStyle w:val="ListParagraph"/>
        <w:numPr>
          <w:ilvl w:val="0"/>
          <w:numId w:val="2"/>
        </w:numPr>
        <w:spacing w:after="40" w:before="40"/>
      </w:pPr>
      <w:r>
        <w:rPr>
          <w:rFonts w:ascii="Arial" w:cs="Arial" w:eastAsia="Arial" w:hAnsi="Arial"/>
          <w:color w:val="1A1A1A"/>
          <w:sz w:val="22"/>
          <w:szCs w:val="22"/>
        </w:rPr>
        <w:t xml:space="preserve">Optionally set row-level Background and Font colours.</w:t>
      </w:r>
    </w:p>
    <w:p>
      <w:pPr>
        <w:pStyle w:val="ListParagraph"/>
        <w:numPr>
          <w:ilvl w:val="0"/>
          <w:numId w:val="2"/>
        </w:numPr>
        <w:spacing w:after="40" w:before="40"/>
      </w:pPr>
      <w:r>
        <w:rPr>
          <w:rFonts w:ascii="Arial" w:cs="Arial" w:eastAsia="Arial" w:hAnsi="Arial"/>
          <w:color w:val="1A1A1A"/>
          <w:sz w:val="22"/>
          <w:szCs w:val="22"/>
        </w:rPr>
        <w:t xml:space="preserve">Use ▲ / ▼ to reorder rows.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Business Unit to display data for. Required.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Searchable dropdown — select from available BUs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Name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 for this row. Defaults to the Business Unit name.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(leave blank to use BU name)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background colour override.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text colour override.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Row colours are applied at the row level and override the table alternating row colour for that specific row.</w:t>
            </w:r>
          </w:p>
        </w:tc>
      </w:tr>
    </w:tbl>
    <w:p>
      <w:pPr>
        <w:spacing w:after="60" w:before="60"/>
      </w:pPr>
      <w:r>
        <w:t xml:space="preserve"/>
      </w:r>
    </w:p>
    <w:p>
      <w:pPr>
        <w:spacing w:after="80" w:before="60"/>
      </w:pPr>
      <w:r>
        <w:rPr>
          <w:rFonts w:ascii="Arial" w:cs="Arial" w:eastAsia="Arial" w:hAnsi="Arial"/>
          <w:color w:val="1A1A1A"/>
          <w:sz w:val="22"/>
          <w:szCs w:val="22"/>
        </w:rPr>
        <w:t xml:space="preserve">Example — two rows with custom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Queue Name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Business Unit</w:t>
            </w:r>
          </w:p>
        </w:tc>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Background</w:t>
            </w:r>
          </w:p>
        </w:tc>
        <w:tc>
          <w:tcPr>
            <w:tcW w:type="dxa" w:w="2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Font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 BU</w:t>
            </w:r>
          </w:p>
        </w:tc>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#E8F5E9 (light green)</w:t>
            </w:r>
          </w:p>
        </w:tc>
        <w:tc>
          <w:tcPr>
            <w:tcW w:type="dxa" w:w="2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 BU</w:t>
            </w:r>
          </w:p>
        </w:tc>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#FFF3E0 (light amber)</w:t>
            </w:r>
          </w:p>
        </w:tc>
        <w:tc>
          <w:tcPr>
            <w:tcW w:type="dxa" w:w="2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Queue Columns Tab</w:t>
      </w:r>
    </w:p>
    <w:p>
      <w:pPr>
        <w:spacing w:after="80" w:before="60"/>
      </w:pPr>
      <w:r>
        <w:rPr>
          <w:rFonts w:ascii="Arial" w:cs="Arial" w:eastAsia="Arial" w:hAnsi="Arial"/>
          <w:color w:val="1A1A1A"/>
          <w:sz w:val="22"/>
          <w:szCs w:val="22"/>
        </w:rPr>
        <w:t xml:space="preserve">Defines which metrics appear as columns in the Queue Grid. These are QM (Queue Manager) or Agent Group metrics from the RTSGrid system.</w:t>
      </w:r>
    </w:p>
    <w:p>
      <w:pPr>
        <w:pStyle w:val="ListParagraph"/>
        <w:numPr>
          <w:ilvl w:val="0"/>
          <w:numId w:val="2"/>
        </w:numPr>
        <w:spacing w:after="40" w:before="40"/>
      </w:pPr>
      <w:r>
        <w:rPr>
          <w:rFonts w:ascii="Arial" w:cs="Arial" w:eastAsia="Arial" w:hAnsi="Arial"/>
          <w:color w:val="1A1A1A"/>
          <w:sz w:val="22"/>
          <w:szCs w:val="22"/>
        </w:rPr>
        <w:t xml:space="preserve">Click + Add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w:t>
      </w:r>
    </w:p>
    <w:p>
      <w:pPr>
        <w:pStyle w:val="ListParagraph"/>
        <w:numPr>
          <w:ilvl w:val="0"/>
          <w:numId w:val="2"/>
        </w:numPr>
        <w:spacing w:after="40" w:before="40"/>
      </w:pPr>
      <w:r>
        <w:rPr>
          <w:rFonts w:ascii="Arial" w:cs="Arial" w:eastAsia="Arial" w:hAnsi="Arial"/>
          <w:color w:val="1A1A1A"/>
          <w:sz w:val="22"/>
          <w:szCs w:val="22"/>
        </w:rPr>
        <w:t xml:space="preserve">Search and select a Metric from the dropdown.</w:t>
      </w:r>
    </w:p>
    <w:p>
      <w:pPr>
        <w:pStyle w:val="ListParagraph"/>
        <w:numPr>
          <w:ilvl w:val="0"/>
          <w:numId w:val="2"/>
        </w:numPr>
        <w:spacing w:after="40" w:before="40"/>
      </w:pPr>
      <w:r>
        <w:rPr>
          <w:rFonts w:ascii="Arial" w:cs="Arial" w:eastAsia="Arial" w:hAnsi="Arial"/>
          <w:color w:val="1A1A1A"/>
          <w:sz w:val="22"/>
          <w:szCs w:val="22"/>
        </w:rPr>
        <w:t xml:space="preserve">Use ▲ / ▼ to reorder.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 Queue", "SLA %", "Abandoned"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QM/Agent Group metric ID.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CallsWaiting, ServiceLevel, AbandonRate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9.3 Data Slot</w:t>
      </w:r>
    </w:p>
    <w:p>
      <w:pPr>
        <w:spacing w:after="80" w:before="60"/>
      </w:pPr>
      <w:r>
        <w:rPr>
          <w:rFonts w:ascii="Arial" w:cs="Arial" w:eastAsia="Arial" w:hAnsi="Arial"/>
          <w:color w:val="1A1A1A"/>
          <w:sz w:val="22"/>
          <w:szCs w:val="22"/>
        </w:rPr>
        <w:t xml:space="preserve">A compact KPI card that displays a single real-time metric value with an optional target indicator and delta arrow. Ideal for prominent headline numbers on executive dashboards.</w:t>
      </w:r>
    </w:p>
    <w:p>
      <w:pPr>
        <w:spacing w:after="100" w:before="10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431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the metric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 title text displayed above the metric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"Today's SLA"</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metric to display. Full-text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ServiceLevel, CallsHandled, AHT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numeric target for the metric. Enables the target indicator.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80 (for 80% SLA target)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current value is evaluated against the target.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Less than: good when value &lt; target
Greater than: good when value &gt; target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label shown next to the target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"Target: 80%"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Leave Target Value blank to disable the target indicator entirely.</w:t>
            </w:r>
          </w:p>
        </w:tc>
      </w:tr>
    </w:tbl>
    <w:p>
      <w:pPr>
        <w:spacing w:after="60" w:before="60"/>
      </w:pPr>
      <w:r>
        <w:t xml:space="preserve"/>
      </w:r>
    </w:p>
    <w:p>
      <w:pPr>
        <w:spacing w:after="80" w:before="60"/>
      </w:pPr>
      <w:r>
        <w:rPr>
          <w:rFonts w:ascii="Arial" w:cs="Arial" w:eastAsia="Arial" w:hAnsi="Arial"/>
          <w:color w:val="1A1A1A"/>
          <w:sz w:val="22"/>
          <w:szCs w:val="22"/>
        </w:rPr>
        <w:t xml:space="preserve">Example — SLA target widget: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Today’s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ServiceLevel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Greater than (good when SLA ≥ 80%)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80%</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metric value. Values from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32, 48 (px)</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Bold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metric value in bold.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Alignment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alignment of the metric value and title.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 Centre / Right (default: Centre)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Target Label</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Toggles the target label text below the value.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Delta Arrow</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an up/down arrow indicating whether the value improved since last update.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 Header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Hides the widget header bar (Display Name is not shown). Useful for large-value tiles.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 value and title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Global thresholds applied to the metric value. Unlike Agent Grid and Queue Grid, Data Slot thresholds colour the entire widget background rather than a table cell.</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From and To numeric bounds.</w:t>
      </w:r>
    </w:p>
    <w:p>
      <w:pPr>
        <w:pStyle w:val="ListParagraph"/>
        <w:numPr>
          <w:ilvl w:val="0"/>
          <w:numId w:val="2"/>
        </w:numPr>
        <w:spacing w:after="40" w:before="40"/>
      </w:pPr>
      <w:r>
        <w:rPr>
          <w:rFonts w:ascii="Arial" w:cs="Arial" w:eastAsia="Arial" w:hAnsi="Arial"/>
          <w:color w:val="1A1A1A"/>
          <w:sz w:val="22"/>
          <w:szCs w:val="22"/>
        </w:rPr>
        <w:t xml:space="preserve">Set badge background and font colours.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#D32F2F (red — SLA &lt; 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9.4 Day Trend</w:t>
      </w:r>
    </w:p>
    <w:p>
      <w:pPr>
        <w:spacing w:after="80" w:before="60"/>
      </w:pPr>
      <w:r>
        <w:rPr>
          <w:rFonts w:ascii="Arial" w:cs="Arial" w:eastAsia="Arial" w:hAnsi="Arial"/>
          <w:color w:val="1A1A1A"/>
          <w:sz w:val="22"/>
          <w:szCs w:val="22"/>
        </w:rPr>
        <w:t xml:space="preserve">An intraday trend chart that plots call and agent metrics across time intervals throughout the day. Supports multiple series displayed simultaneously with configurable chart types.</w:t>
      </w:r>
    </w:p>
    <w:p>
      <w:pPr>
        <w:spacing w:after="100" w:before="100"/>
        <w:jc w:val="center"/>
      </w:pPr>
      <w:r>
        <w:drawing>
          <wp:inline distT="0" distB="0" distL="0" distR="0">
            <wp:extent cx="42862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44805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Today"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Restricts data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Interval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time bucket size for each data point along the horizontal axis.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 min / 30 min / 60 min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Auto-refresh</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often the chart data is refreshed.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 min / 5 min / 10 min / Manual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 shorter interval gives more granular data points but may result in a more volatile chart. The default interval is 30 minutes.</w:t>
            </w:r>
          </w:p>
        </w:tc>
      </w:tr>
    </w:tbl>
    <w:p>
      <w:pPr>
        <w:spacing w:after="60" w:before="60"/>
      </w:pPr>
      <w:r>
        <w:t xml:space="preserve"/>
      </w:r>
    </w:p>
    <w:p>
      <w:pPr>
        <w:spacing w:after="80" w:before="60"/>
      </w:pPr>
      <w:r>
        <w:rPr>
          <w:rFonts w:ascii="Arial" w:cs="Arial" w:eastAsia="Arial" w:hAnsi="Arial"/>
          <w:color w:val="1A1A1A"/>
          <w:sz w:val="22"/>
          <w:szCs w:val="22"/>
        </w:rPr>
        <w:t xml:space="preserve">Example: for a high-traffic contact centre, use 15-minute intervals with 5-minute auto-refresh to track intraday patterns in near-real time.</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Chart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 / Bar / Area / Step (default: Line)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Data Labels</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numeric values above each data point.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metric legend below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Axis labels and legend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Call Metrics Tab</w:t>
      </w:r>
    </w:p>
    <w:p>
      <w:pPr>
        <w:spacing w:after="80" w:before="60"/>
      </w:pPr>
      <w:r>
        <w:rPr>
          <w:rFonts w:ascii="Arial" w:cs="Arial" w:eastAsia="Arial" w:hAnsi="Arial"/>
          <w:color w:val="1A1A1A"/>
          <w:sz w:val="22"/>
          <w:szCs w:val="22"/>
        </w:rPr>
        <w:t xml:space="preserve">Select which call-based metrics are plotted as series on the Day Trend chart. Each metric can be enabled/disabled, assigned a unique colour, and given a custom label.</w:t>
      </w:r>
    </w:p>
    <w:p>
      <w:pPr>
        <w:spacing w:after="100" w:before="10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010025"/>
                    </a:xfrm>
                    <a:prstGeom prst="rect">
                      <a:avLst/>
                    </a:prstGeom>
                  </pic:spPr>
                </pic:pic>
              </a:graphicData>
            </a:graphic>
          </wp:inline>
        </w:drawing>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metric series on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Line/bar colour for this series. Uses a native colour picker.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 e.g. #2980B9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display name for this series in the legend. Leave blank to use the default metric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Offered" instead of "TotalCallsOffered"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At least one metric must be enabled for the chart to display data.</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Agent Metrics Tab</w:t>
      </w:r>
    </w:p>
    <w:p>
      <w:pPr>
        <w:spacing w:after="80" w:before="60"/>
      </w:pPr>
      <w:r>
        <w:rPr>
          <w:rFonts w:ascii="Arial" w:cs="Arial" w:eastAsia="Arial" w:hAnsi="Arial"/>
          <w:color w:val="1A1A1A"/>
          <w:sz w:val="22"/>
          <w:szCs w:val="22"/>
        </w:rPr>
        <w:t xml:space="preserve">Select which agent-based metrics are overlaid on the Day Trend chart as secondary series. Configuration is identical to the Call Metrics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agent metric series.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Series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series label for the legend.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 Agents"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Agent Metrics are plotted on the same chart as Call Metrics. Use contrasting colours to distinguish call-count series from agent-count series.</w:t>
            </w:r>
          </w:p>
        </w:tc>
      </w:tr>
    </w:tbl>
    <w:p>
      <w:pPr>
        <w:spacing w:after="60" w:before="60"/>
      </w:pPr>
      <w:r>
        <w:t xml:space="preserve"/>
      </w:r>
    </w:p>
    <w:p>
      <w:pPr>
        <w:spacing w:after="80" w:before="60"/>
      </w:pPr>
      <w:r>
        <w:rPr>
          <w:rFonts w:ascii="Arial" w:cs="Arial" w:eastAsia="Arial" w:hAnsi="Arial"/>
          <w:color w:val="1A1A1A"/>
          <w:sz w:val="22"/>
          <w:szCs w:val="22"/>
        </w:rPr>
        <w:t xml:space="preserve">Recommended colour scheme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Colour</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Offered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#2980B9 (blue)</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call volume — prominent colour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Handled</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#27AE60 (green)</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Positive outcome — green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Abandoned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#E74C3C (red)</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Alert metric — red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 Agents</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#F39C12 (amber)</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Secondary metric — warm contrast</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9.5 Agent State Distribution</w:t>
      </w:r>
    </w:p>
    <w:p>
      <w:pPr>
        <w:spacing w:after="80" w:before="60"/>
      </w:pPr>
      <w:r>
        <w:rPr>
          <w:rFonts w:ascii="Arial" w:cs="Arial" w:eastAsia="Arial" w:hAnsi="Arial"/>
          <w:color w:val="1A1A1A"/>
          <w:sz w:val="22"/>
          <w:szCs w:val="22"/>
        </w:rPr>
        <w:t xml:space="preserve">A pie, doughnut, or bar chart showing the breakdown of agents by their current state or state group. Useful for at-a-glance visibility of team availability.</w:t>
      </w:r>
    </w:p>
    <w:p>
      <w:pPr>
        <w:spacing w:after="100" w:before="100"/>
        <w:jc w:val="center"/>
      </w:pPr>
      <w:r>
        <w:drawing>
          <wp:inline distT="0" distB="0" distL="0" distR="0">
            <wp:extent cx="3619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467100"/>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5</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Availability"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to agents in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Chart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Distribution Mode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Controls the granularity of state grouping.</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aggregate states into state groups (e.g. Available, Break)
State: show individual raw states (e.g. AVAILABLE, LUNCH, TRAINING)</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 / Pie / Bar (vertical) / Horizontal Bar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 Display</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values are shown in the chart segments and tooltip.</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Percentages (e.g. 45%) / Numbers (e.g. 12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state/group name legend.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Value Labels</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value directly on the chart segment.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Legend and label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Segment colours for each state/group are configured in the Tenant Settings &gt; Agent States section by the Superadmin. These colours cannot be overridden per widget.</w:t>
            </w:r>
          </w:p>
        </w:tc>
      </w:tr>
    </w:tbl>
    <w:p>
      <w:pPr>
        <w:spacing w:after="60" w:before="60"/>
      </w:pPr>
      <w:r>
        <w:t xml:space="preserve"/>
      </w:r>
    </w:p>
    <w:p>
      <w:pPr>
        <w:spacing w:after="80" w:before="60"/>
      </w:pPr>
      <w:r>
        <w:rPr>
          <w:rFonts w:ascii="Arial" w:cs="Arial" w:eastAsia="Arial" w:hAnsi="Arial"/>
          <w:color w:val="1A1A1A"/>
          <w:sz w:val="22"/>
          <w:szCs w:val="22"/>
        </w:rPr>
        <w:t xml:space="preserve">Chart type selection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Chart Type</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Best Used For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overview chart; space in the centre can show a headline number</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Pie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Compact proportion view without a centre gap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Bar (vertical)</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Comparing absolute agent counts across states, especially when many states exist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Bar</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Same as Bar but works better in narrow widget widths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9.6 Info Slot</w:t>
      </w:r>
    </w:p>
    <w:p>
      <w:pPr>
        <w:spacing w:after="80" w:before="60"/>
      </w:pPr>
      <w:r>
        <w:rPr>
          <w:rFonts w:ascii="Arial" w:cs="Arial" w:eastAsia="Arial" w:hAnsi="Arial"/>
          <w:color w:val="1A1A1A"/>
          <w:sz w:val="22"/>
          <w:szCs w:val="22"/>
        </w:rPr>
        <w:t xml:space="preserve">A scrolling text / ticker panel that displays configurable text content with priority-based colour highlighting. Used for announcements, alerts, and team notices on wallboards.</w:t>
      </w:r>
    </w:p>
    <w:p>
      <w:pPr>
        <w:spacing w:after="100" w:before="100"/>
        <w:jc w:val="center"/>
      </w:pPr>
      <w:r>
        <w:drawing>
          <wp:inline distT="0" distB="0" distL="0" distR="0">
            <wp:extent cx="4000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276475"/>
                    </a:xfrm>
                    <a:prstGeom prst="rect">
                      <a:avLst/>
                    </a:prstGeom>
                  </pic:spPr>
                </pic:pic>
              </a:graphicData>
            </a:graphic>
          </wp:inline>
        </w:drawing>
      </w:r>
    </w:p>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11</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Notices"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configured Info Slot data source to display. Defined in Admin &gt; Info Slots.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available slots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Info Slot does not have a Business Unit selector — content is managed at the slot level by Administrators.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scrolling content.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14, 18, 24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Scroll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Direction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Direction the text moves across or up/down the widget area.</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to Right / Right to Left / Top to Bottom / Bottom to Top</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Speed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Speed of the scroll animation. Only applies when a scrolling direction is selected (Ticker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Slow / Medium / Fast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Right to Left is the appropriate scroll direction for RTL languages (Arabic, Hebrew). Set the direction to match the screen’s language.</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scrolling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Priority High Colours</w:t>
      </w:r>
    </w:p>
    <w:p>
      <w:pPr>
        <w:spacing w:after="80" w:before="60"/>
      </w:pPr>
      <w:r>
        <w:rPr>
          <w:rFonts w:ascii="Arial" w:cs="Arial" w:eastAsia="Arial" w:hAnsi="Arial"/>
          <w:color w:val="1A1A1A"/>
          <w:sz w:val="22"/>
          <w:szCs w:val="22"/>
        </w:rPr>
        <w:t xml:space="preserve">Messages marked as Priority High in the slot data source are displayed with distinct colours to attract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(Light)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light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#FFEB3B (yellow)</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(Light)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light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#212121 (dark)</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(Dark)</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dark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#F57F17 (amber)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(Dark)</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dark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10. Publishing Management</w:t>
      </w:r>
    </w:p>
    <w:p>
      <w:pPr>
        <w:spacing w:after="80" w:before="60"/>
      </w:pPr>
      <w:r>
        <w:rPr>
          <w:rFonts w:ascii="Arial" w:cs="Arial" w:eastAsia="Arial" w:hAnsi="Arial"/>
          <w:color w:val="1A1A1A"/>
          <w:sz w:val="22"/>
          <w:szCs w:val="22"/>
        </w:rPr>
        <w:t xml:space="preserve">Screens have two statuses: Draft and Published. The status is set in Screen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7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7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only to Editors and Administrators. Hidden from Viewers. Use Draft for screens under construction or requiring review.</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7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to all users with view permission (or all users if IsPublic is set). Suitable for live wallboards and shared screens.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Changing a screen from Published to Draft immediately hides it from Viewers. Viewers currently viewing the screen will see it disappear on their next page load.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11. Trash (Soft Delete)</w:t>
      </w:r>
    </w:p>
    <w:p>
      <w:pPr>
        <w:spacing w:after="80" w:before="60"/>
      </w:pPr>
      <w:r>
        <w:rPr>
          <w:rFonts w:ascii="Arial" w:cs="Arial" w:eastAsia="Arial" w:hAnsi="Arial"/>
          <w:color w:val="1A1A1A"/>
          <w:sz w:val="22"/>
          <w:szCs w:val="22"/>
        </w:rPr>
        <w:t xml:space="preserve">When the Administrator has enabled Soft Delete in Tenant Settings, deleted screens are moved to the Trash tab on the Screen List page rather than being permanently removed.</w:t>
      </w:r>
    </w:p>
    <w:p>
      <w:pPr>
        <w:pStyle w:val="Heading2"/>
        <w:pBdr>
          <w:bottom w:val="single" w:color="D0E4F7" w:sz="1"/>
        </w:pBdr>
        <w:spacing w:after="120" w:before="200"/>
      </w:pPr>
      <w:r>
        <w:rPr>
          <w:rFonts w:ascii="Arial" w:cs="Arial" w:eastAsia="Arial" w:hAnsi="Arial"/>
          <w:b/>
          <w:bCs/>
          <w:color w:val="1B3E6F"/>
          <w:sz w:val="28"/>
          <w:szCs w:val="28"/>
        </w:rPr>
        <w:t xml:space="preserve">11.1 Trash Tab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by</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 who deleted the screen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at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timestamp</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remaining</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until permanent deletion. Shown as a red badge when ≤ 7 days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11.2 Restoring a Screen</w:t>
      </w:r>
    </w:p>
    <w:p>
      <w:pPr>
        <w:pStyle w:val="ListParagraph"/>
        <w:numPr>
          <w:ilvl w:val="0"/>
          <w:numId w:val="2"/>
        </w:numPr>
        <w:spacing w:after="40" w:before="40"/>
      </w:pPr>
      <w:r>
        <w:rPr>
          <w:rFonts w:ascii="Arial" w:cs="Arial" w:eastAsia="Arial" w:hAnsi="Arial"/>
          <w:color w:val="1A1A1A"/>
          <w:sz w:val="22"/>
          <w:szCs w:val="22"/>
        </w:rPr>
        <w:t xml:space="preserve">Click the Trash tab.</w:t>
      </w:r>
    </w:p>
    <w:p>
      <w:pPr>
        <w:pStyle w:val="ListParagraph"/>
        <w:numPr>
          <w:ilvl w:val="0"/>
          <w:numId w:val="2"/>
        </w:numPr>
        <w:spacing w:after="40" w:before="40"/>
      </w:pPr>
      <w:r>
        <w:rPr>
          <w:rFonts w:ascii="Arial" w:cs="Arial" w:eastAsia="Arial" w:hAnsi="Arial"/>
          <w:color w:val="1A1A1A"/>
          <w:sz w:val="22"/>
          <w:szCs w:val="22"/>
        </w:rPr>
        <w:t xml:space="preserve">Find the screen to restore.</w:t>
      </w:r>
    </w:p>
    <w:p>
      <w:pPr>
        <w:pStyle w:val="ListParagraph"/>
        <w:numPr>
          <w:ilvl w:val="0"/>
          <w:numId w:val="2"/>
        </w:numPr>
        <w:spacing w:after="40" w:before="40"/>
      </w:pPr>
      <w:r>
        <w:rPr>
          <w:rFonts w:ascii="Arial" w:cs="Arial" w:eastAsia="Arial" w:hAnsi="Arial"/>
          <w:color w:val="1A1A1A"/>
          <w:sz w:val="22"/>
          <w:szCs w:val="22"/>
        </w:rPr>
        <w:t xml:space="preserve">Click the ↩ Restore button.</w:t>
      </w:r>
    </w:p>
    <w:p>
      <w:pPr>
        <w:pStyle w:val="ListParagraph"/>
        <w:numPr>
          <w:ilvl w:val="0"/>
          <w:numId w:val="2"/>
        </w:numPr>
        <w:spacing w:after="40" w:before="40"/>
      </w:pPr>
      <w:r>
        <w:rPr>
          <w:rFonts w:ascii="Arial" w:cs="Arial" w:eastAsia="Arial" w:hAnsi="Arial"/>
          <w:color w:val="1A1A1A"/>
          <w:sz w:val="22"/>
          <w:szCs w:val="22"/>
        </w:rPr>
        <w:t xml:space="preserve">The screen reappears in the main Screen List in its original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retention period before permanent deletion is configured by your Administrator (default: 90 days).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12. Tips and Best Practices</w:t>
      </w:r>
    </w:p>
    <w:p>
      <w:pPr>
        <w:pStyle w:val="ListParagraph"/>
        <w:numPr>
          <w:ilvl w:val="0"/>
          <w:numId w:val="3"/>
        </w:numPr>
        <w:spacing w:after="40" w:before="40"/>
      </w:pPr>
      <w:r>
        <w:rPr>
          <w:rFonts w:ascii="Arial" w:cs="Arial" w:eastAsia="Arial" w:hAnsi="Arial"/>
          <w:color w:val="1A1A1A"/>
          <w:sz w:val="22"/>
          <w:szCs w:val="22"/>
        </w:rPr>
        <w:t xml:space="preserve">Always click Save in the editor header before closing the browser tab. Changes are not auto-saved.</w:t>
      </w:r>
    </w:p>
    <w:p>
      <w:pPr>
        <w:pStyle w:val="ListParagraph"/>
        <w:numPr>
          <w:ilvl w:val="0"/>
          <w:numId w:val="3"/>
        </w:numPr>
        <w:spacing w:after="40" w:before="40"/>
      </w:pPr>
      <w:r>
        <w:rPr>
          <w:rFonts w:ascii="Arial" w:cs="Arial" w:eastAsia="Arial" w:hAnsi="Arial"/>
          <w:color w:val="1A1A1A"/>
          <w:sz w:val="22"/>
          <w:szCs w:val="22"/>
        </w:rPr>
        <w:t xml:space="preserve">Use Categories to organise screens by team or function (e.g. Inbound, Outbound, Quality).</w:t>
      </w:r>
    </w:p>
    <w:p>
      <w:pPr>
        <w:pStyle w:val="ListParagraph"/>
        <w:numPr>
          <w:ilvl w:val="0"/>
          <w:numId w:val="3"/>
        </w:numPr>
        <w:spacing w:after="40" w:before="40"/>
      </w:pPr>
      <w:r>
        <w:rPr>
          <w:rFonts w:ascii="Arial" w:cs="Arial" w:eastAsia="Arial" w:hAnsi="Arial"/>
          <w:color w:val="1A1A1A"/>
          <w:sz w:val="22"/>
          <w:szCs w:val="22"/>
        </w:rPr>
        <w:t xml:space="preserve">Use Templates to share pre-configured widget layouts across multiple screens.</w:t>
      </w:r>
    </w:p>
    <w:p>
      <w:pPr>
        <w:pStyle w:val="ListParagraph"/>
        <w:numPr>
          <w:ilvl w:val="0"/>
          <w:numId w:val="3"/>
        </w:numPr>
        <w:spacing w:after="40" w:before="40"/>
      </w:pPr>
      <w:r>
        <w:rPr>
          <w:rFonts w:ascii="Arial" w:cs="Arial" w:eastAsia="Arial" w:hAnsi="Arial"/>
          <w:color w:val="1A1A1A"/>
          <w:sz w:val="22"/>
          <w:szCs w:val="22"/>
        </w:rPr>
        <w:t xml:space="preserve">Set dark mode colours in widget Appearance if screens will be displayed on wall monitors in low-light areas.</w:t>
      </w:r>
    </w:p>
    <w:p>
      <w:pPr>
        <w:pStyle w:val="ListParagraph"/>
        <w:numPr>
          <w:ilvl w:val="0"/>
          <w:numId w:val="3"/>
        </w:numPr>
        <w:spacing w:after="40" w:before="40"/>
      </w:pPr>
      <w:r>
        <w:rPr>
          <w:rFonts w:ascii="Arial" w:cs="Arial" w:eastAsia="Arial" w:hAnsi="Arial"/>
          <w:color w:val="1A1A1A"/>
          <w:sz w:val="22"/>
          <w:szCs w:val="22"/>
        </w:rPr>
        <w:t xml:space="preserve">Use IsPublic for shared overview screens that all staff should see, avoiding repeated Permission Group assignments.</w:t>
      </w:r>
    </w:p>
    <w:p>
      <w:pPr>
        <w:pStyle w:val="ListParagraph"/>
        <w:numPr>
          <w:ilvl w:val="0"/>
          <w:numId w:val="3"/>
        </w:numPr>
        <w:spacing w:after="40" w:before="40"/>
      </w:pPr>
      <w:r>
        <w:rPr>
          <w:rFonts w:ascii="Arial" w:cs="Arial" w:eastAsia="Arial" w:hAnsi="Arial"/>
          <w:color w:val="1A1A1A"/>
          <w:sz w:val="22"/>
          <w:szCs w:val="22"/>
        </w:rPr>
        <w:t xml:space="preserve">On Agent Grid, define Score rules to give supervisors an instant performance snapshot without reading individual metrics.</w:t>
      </w:r>
    </w:p>
    <w:p>
      <w:pPr>
        <w:pStyle w:val="ListParagraph"/>
        <w:numPr>
          <w:ilvl w:val="0"/>
          <w:numId w:val="3"/>
        </w:numPr>
        <w:spacing w:after="40" w:before="40"/>
      </w:pPr>
      <w:r>
        <w:rPr>
          <w:rFonts w:ascii="Arial" w:cs="Arial" w:eastAsia="Arial" w:hAnsi="Arial"/>
          <w:color w:val="1A1A1A"/>
          <w:sz w:val="22"/>
          <w:szCs w:val="22"/>
        </w:rPr>
        <w:t xml:space="preserve">On Data Slot, enable Show Delta Arrow to show whether the metric is trending up or down since the last refresh.</w:t>
      </w:r>
    </w:p>
    <w:p>
      <w:pPr>
        <w:pStyle w:val="ListParagraph"/>
        <w:numPr>
          <w:ilvl w:val="0"/>
          <w:numId w:val="3"/>
        </w:numPr>
        <w:spacing w:after="40" w:before="40"/>
      </w:pPr>
      <w:r>
        <w:rPr>
          <w:rFonts w:ascii="Arial" w:cs="Arial" w:eastAsia="Arial" w:hAnsi="Arial"/>
          <w:color w:val="1A1A1A"/>
          <w:sz w:val="22"/>
          <w:szCs w:val="22"/>
        </w:rPr>
        <w:t xml:space="preserve">On Day Trend, use contrasting colours for call metrics vs. agent metrics to keep dual-axis data readable.</w:t>
      </w:r>
    </w:p>
    <w:p>
      <w:pPr>
        <w:pStyle w:val="ListParagraph"/>
        <w:numPr>
          <w:ilvl w:val="0"/>
          <w:numId w:val="3"/>
        </w:numPr>
        <w:spacing w:after="40" w:before="40"/>
      </w:pPr>
      <w:r>
        <w:rPr>
          <w:rFonts w:ascii="Arial" w:cs="Arial" w:eastAsia="Arial" w:hAnsi="Arial"/>
          <w:color w:val="1A1A1A"/>
          <w:sz w:val="22"/>
          <w:szCs w:val="22"/>
        </w:rPr>
        <w:t xml:space="preserve">On Info Slot, test Priority High colours against your actual screen background — they should be clearly distinct from standard messages.</w:t>
      </w:r>
    </w:p>
    <w:p>
      <w:pPr>
        <w:pStyle w:val="ListParagraph"/>
        <w:numPr>
          <w:ilvl w:val="0"/>
          <w:numId w:val="3"/>
        </w:numPr>
        <w:spacing w:after="40" w:before="40"/>
      </w:pPr>
      <w:r>
        <w:rPr>
          <w:rFonts w:ascii="Arial" w:cs="Arial" w:eastAsia="Arial" w:hAnsi="Arial"/>
          <w:color w:val="1A1A1A"/>
          <w:sz w:val="22"/>
          <w:szCs w:val="22"/>
        </w:rPr>
        <w:t xml:space="preserve">On Queue Grid, assign custom row background colours to differentiate queues at a glance (e.g. green for met SLA, amber for at-risk).</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agents with configurable columns, thresholds, filters, and score.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showing agent state/group breakdown as a pie, doughnut, or bar chart.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 (BU)</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data segmentation level used to filter widget data to a specific organisational unit.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editing area in the Screen Editor where widgets are placed and arranged.</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organisational label assigned to a screen (e.g. Inbound, Quality).</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single real-time KPI metric with optional target and delta.</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plotting intraday call and agent metrics on a time-series chart.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only to Editors and Administrators.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scrolling text/ticker feed with priority colour coding.</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IsPublic</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screen flag that makes it visible to all authenticated tenant users without explicit group assignment.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specific real-time data value (e.g. ServiceLevel, AHT, CallsWaiting) sourced from RTSGrid.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Palette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slide-out panel in the Screen Editor listing available widget types and templates.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Permission Group</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set of permissions controlling which screens, queues, and features a user can access.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to all users with view permission.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queue metrics with configurable rows and columns.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RTSGrid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underlying real-time data grid system that supplies live metrics to all widgets.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named dashboard containing one or more widgets. Also referred to as a Dashboard.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Score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optional 1–5 star indicator on Agent Grid calculated from user-defined formula rules.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SignalR</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communication technology used to stream live data to widgets.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Soft Delete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mode where screens move to Trash with a retention period before permanent removal.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saved widget configuration reusable across screens.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Threshold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colour rule applied to a metric value when it crosses a defined boundary.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real-time data display component placed on a screen.</w:t>
            </w:r>
          </w:p>
        </w:tc>
      </w:tr>
    </w:tbl>
    <w:p>
      <w:pPr>
        <w:spacing w:after="60" w:before="60"/>
      </w:pPr>
      <w:r>
        <w:t xml:space="preserve"/>
      </w:r>
    </w:p>
    <w:sectPr>
      <w:headerReference w:type="default" r:id="rId7"/>
      <w:footerReference w:type="default" r:id="rId8"/>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DD8" w:sz="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DD8" w:sz="1"/>
      </w:pBdr>
      <w:spacing w:after="120"/>
    </w:pPr>
    <w:r>
      <w:rPr>
        <w:rFonts w:ascii="Arial" w:cs="Arial" w:eastAsia="Arial" w:hAnsi="Arial"/>
        <w:color w:val="888888"/>
        <w:sz w:val="18"/>
        <w:szCs w:val="18"/>
      </w:rPr>
      <w:t xml:space="preserve">RTM View Shell  |  B-02  Dashboard Management User Guide</w:t>
    </w:r>
    <w:r>
      <w:rPr>
        <w:rFonts w:ascii="Arial" w:cs="Arial" w:eastAsia="Arial" w:hAnsi="Arial"/>
        <w:color w:val="2980B9"/>
        <w:sz w:val="18"/>
        <w:szCs w:val="18"/>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lvl w:ilvl="1" w15:tentative="1">
      <w:start w:val="1"/>
      <w:numFmt w:val="decimal"/>
      <w:lvlText w:val="%1.%2."/>
      <w:lvlJc w:val="left"/>
      <w:pPr>
        <w:ind w:left="8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d207b530467fcea85891118df72934599631a4.jpg"/><Relationship Id="rId10" Type="http://schemas.openxmlformats.org/officeDocument/2006/relationships/image" Target="media/1b62221b884d0ac8cd63c65b77fe18993ebbb294.jpg"/><Relationship Id="rId11" Type="http://schemas.openxmlformats.org/officeDocument/2006/relationships/image" Target="media/a875e22d0445ebd2239046bc23e95abc7bbf0bff.jpg"/><Relationship Id="rId12" Type="http://schemas.openxmlformats.org/officeDocument/2006/relationships/image" Target="media/83086ffec8f5d45c3c1c483caaf459df3e81d992.jpg"/><Relationship Id="rId13" Type="http://schemas.openxmlformats.org/officeDocument/2006/relationships/image" Target="media/0adacb7242d71b09abb1e6736098a1674a042f32.jpg"/><Relationship Id="rId14" Type="http://schemas.openxmlformats.org/officeDocument/2006/relationships/image" Target="media/61331106cca14a88d32a3b8bf51f5a21459ffe27.jpg"/><Relationship Id="rId15" Type="http://schemas.openxmlformats.org/officeDocument/2006/relationships/image" Target="media/96e35b46671c05b525eea76c82b70cbd6ecce592.jpg"/><Relationship Id="rId16" Type="http://schemas.openxmlformats.org/officeDocument/2006/relationships/image" Target="media/00fb82e5940d98fec9148f70318d7b3453898b5c.jpg"/><Relationship Id="rId17" Type="http://schemas.openxmlformats.org/officeDocument/2006/relationships/image" Target="media/48da563d2ef355696dff3da5f396c38c1f8dd7ef.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2026-05-30T11:29:05.850Z</dcterms:created>
  <dcterms:modified xsi:type="dcterms:W3CDTF">2026-05-30T11:29:05.860Z</dcterms:modified>
</cp:coreProperties>
</file>

<file path=docProps/custom.xml><?xml version="1.0" encoding="utf-8"?>
<Properties xmlns="http://schemas.openxmlformats.org/officeDocument/2006/custom-properties" xmlns:vt="http://schemas.openxmlformats.org/officeDocument/2006/docPropsVTypes"/>
</file>