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34"/>
          <w:szCs w:val="34"/>
        </w:rPr>
        <w:t xml:space="preserve">Data Reference: RTSData interaction / agent-status tables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RTSData_Interaction · RTSData_UserStatus · RTSData_UserStatusLog</w:t>
      </w:r>
    </w:p>
    <w:p>
      <w:pPr>
        <w:spacing w:after="40" w:before="600"/>
        <w:jc w:val="center"/>
      </w:pPr>
      <w:r>
        <w:rPr>
          <w:sz w:val="22"/>
          <w:szCs w:val="22"/>
        </w:rPr>
        <w:t xml:space="preserve">Data reference — for BI / data-warehouse and integration teams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Edition EN · 2026-07-22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2026-07-22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RTM-REL-2026.07 (proposed)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Source of truth: </w:t>
      </w:r>
      <w:r>
        <w:t xml:space="preserve">db/schema.sql (DDL) + db/functions/02_rtsdata_functions.sql (write/read routines) + RTM engine value literals. Tables: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RTSData_Interaction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</w:t>
      </w:r>
      <w: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RTSData_UserStatusLog</w:t>
      </w:r>
      <w:r>
        <w:t xml:space="preserve">. (“User” = agent throughout.)</w:t>
      </w:r>
    </w:p>
    <w:p>
      <w:pPr>
        <w:pStyle w:val="Heading1"/>
        <w:keepNext/>
      </w:pPr>
      <w:r>
        <w:t xml:space="preserve">1. Entity-relationship diagram</w:t>
      </w:r>
    </w:p>
    <w:p>
      <w:pPr>
        <w:keepNext w:val="false"/>
        <w:spacing w:after="120"/>
      </w:pPr>
      <w:r>
        <w:t xml:space="preserve">Relationships are logical — these real-time tables are denormalized and joined by string keys, with no enforced foreign keys (RTM writes fast; keys are external CC ids).</w:t>
      </w:r>
    </w:p>
    <w:p>
      <w:pPr>
        <w:spacing w:after="120" w:before="6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RTSData ERD" descr="RTSData entity-relationship diagram" title="RTSData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Composite natural keys (upsert targets): 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RTSData_Interaction</w:t>
      </w:r>
      <w:r>
        <w:t xml:space="preserve"> 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(InteractionId, Segment, ServerId)</w:t>
      </w:r>
      <w:r>
        <w:t xml:space="preserve"> — unique index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IX_RTSData_Interaction_UpsertKey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</w:t>
      </w:r>
      <w:r>
        <w:t xml:space="preserve"> 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(UserId, StatusId, ServerId, OnDate)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RTSData_UserStatusLog</w:t>
      </w:r>
      <w:r>
        <w:t xml:space="preserve"> → surrogate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Id</w:t>
      </w:r>
      <w:r>
        <w:t xml:space="preserve"> (append-only; no natural upsert).</w:t>
      </w:r>
    </w:p>
    <w:p>
      <w:pPr>
        <w:pStyle w:val="Heading1"/>
        <w:keepNext/>
      </w:pPr>
      <w:r>
        <w:t xml:space="preserve">2. Write / lifecycle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600"/>
        <w:gridCol w:w="26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Written by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Lifecycle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RTSData_Interaction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RTSData_SetInteraction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UPSERT on (InteractionId, Segment, ServerId)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Live + today’s rows; wiped daily by the midnight-clear routine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RTSData_UserStatus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RTSData_SetUserStatus (snapshot part)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UPSERT on (UserId, StatusId, ServerId, OnDate)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Current state only; wiped daily by the midnight-clear routine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RTSData_UserStatusLog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RTSData_SetUserStatus (interval part)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APPEND-ONLY; a row is inserted only when StartTime+EndTime present and EndTime &gt; StartTime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Durable history; NOT cleared at midnight</w:t>
            </w:r>
          </w:p>
        </w:tc>
      </w:tr>
    </w:tbl>
    <w:p>
      <w:pPr>
        <w:keepNext w:val="false"/>
        <w:spacing w:after="12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</w:t>
      </w:r>
      <w:r>
        <w:t xml:space="preserve"> = “where each agent is right now” (one row, overwritten).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RTSData_UserStatusLog</w:t>
      </w:r>
      <w:r>
        <w:t xml:space="preserve"> = “how long each agent spent in each status” (one row per completed interval, kept) — the durable source for historical staffing.</w:t>
      </w:r>
    </w:p>
    <w:p>
      <w:pPr>
        <w:pStyle w:val="Heading1"/>
        <w:keepNext/>
      </w:pPr>
      <w:r>
        <w:t xml:space="preserve">3. RTSData_Interaction — one row per interaction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External CC-platform interaction/call id (opaque string).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Segment index within the interaction: 0 = original leg; 1, 2, … added by each transfer / conference leg.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Server-local business-day string (e.g. 2026-07-22). Scope key — NOT a timestamp; never time-filter on it.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RTM/CC server-node / site code (e.g. IL).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name (== QueueId in the model). Examples: DE - Support, US - Onboarding, Callbacks, Everyone.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 dflt ''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login/id handling the segment; '' (empty) while unassigned / still in queue.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ClassificationCode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Classification / disposition code (adapter-defined; nullable).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 · Callback · Chat · Email. (Chat/Email also flagged by IsMessaging=true.)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External · Internal.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Incoming · Outgoing. (Realized callbacks are Outgoing.)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CustomCallData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Primary attached-data slot (adapter/customer payload; nullable).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IsTransferred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this segment was transferred; else false/null.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IsAnswered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once answered by an agent.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waiting in queue (not yet answered).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IsTalk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in active talk.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IsAbandoned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caller hung up before answer.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Seconds spent waiting in queue (&gt;= 0).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Talk duration, seconds (&gt;= 0). WFM AHT source — talk only, no separate hold/wrap column -&gt; AHT is wrapIncluded=false.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InQueueDateTime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it entered the queue. WARN: stamped as UtcNow + site-offset, stored SpecifyKind(Utc) (local wall-time labelled UTC — see section 6).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AnsweredDateTime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answered (same stamping convention); null if never answered.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write time for the row.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Previous agent (after a transfer); nullable.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Previous queue (after a transfer); nullable.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IsMessaging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for chat/email channels (vs voice).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RemoteAddress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ANI / remote-party address (e.g. phone number); nullable.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IsCallbackRequest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on the original inbound Call when it is deflected to a callback (the realized callback is a separate Outgoing row). Lambda dedup marker: 1 arrival, not 2.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Per-row site TZ offset used to stamp the datetimes. Examples: +02:00, -04:00, +00:00, +12:00; occasionally an IANA name; can be misconfigured (e.g. DE -01:00) but stays self-consistent with the stamp.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CustomCallData1 … CustomCallData20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text x 20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 additional attached-data slots (customCallData1..20 from the adapter); each nullable.</w:t>
            </w:r>
          </w:p>
        </w:tc>
      </w:tr>
    </w:tbl>
    <w:p>
      <w:pPr>
        <w:pStyle w:val="Heading1"/>
        <w:keepNext/>
      </w:pPr>
      <w:r>
        <w:t xml:space="preserve">4. RTSData_UserStatus — CURRENT agent-status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login/id.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Raw status code from the CC platform.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RTM/CC server-node / site code.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 NN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Server-local business-day string. PK part.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Granular per-state name. Examples seen live: Available, Incoming Ext Call, Ringing, Back Office, Meeting, Callback Outgoing, Callback Incoming, Special Projects, Unavailable, Lunch, Training.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Canonical status group the state rolls up to — the WFM 'serving-groups' (N) source. Canonical groups: AVAILABLE · ONPHONE · PAPERWORK · BREAK · TRAINING · UNAVAILABLE. (May also appear title-cased: Available, On Phone, Paperwork, Break, Training, Unavailable.)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seconds in this status today (&gt;= 0).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MaxDuraction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Max single-occurrence duration, seconds. WARN: column name is misspelled MaxDuraction in the schema — keep as-is.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TotalCount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Number of times the agent entered this status today (&gt;= 0).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display name (e.g. Mirna Barakat).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Per-row site TZ offset (as in section 3).</w:t>
            </w:r>
          </w:p>
        </w:tc>
      </w:tr>
    </w:tbl>
    <w:p>
      <w:pPr>
        <w:pStyle w:val="Heading1"/>
        <w:keepNext/>
      </w:pPr>
      <w:r>
        <w:t xml:space="preserve">5. RTSData_UserStatusLog — agent-status INTERVAL history (append-only)</w:t>
      </w:r>
    </w:p>
    <w:p>
      <w:pPr>
        <w:keepNext w:val="false"/>
        <w:spacing w:after="120"/>
      </w:pPr>
      <w:r>
        <w:t xml:space="preserve">One row per completed status interval. NOT cleared at midnight -&gt; durable source for historical staffing (e.g. the planned WFM graph).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 IDENTITY, PK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auto-increment key (1, 2, …).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login/id.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Raw status code for the interval.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RTM/CC server-node / site code.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Server-local business-day string.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start.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end (&gt; StartTime; a row is only written once the interval is closed).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length in milliseconds = (EndTime − StartTime) × 1000. WARN: milliseconds here vs seconds in RTSData_UserStatus.TotalDuration.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Write time.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Per-row site TZ offset.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Canonical group of the interval (AVAILABLE/ONPHONE/PAPERWORK/BREAK/TRAINING/UNAVAILABLE). Note: varchar(50) here vs varchar(100) on UserStatus.StatusGroup.</w:t>
            </w:r>
          </w:p>
        </w:tc>
      </w:tr>
    </w:tbl>
    <w:p>
      <w:pPr>
        <w:pStyle w:val="Heading1"/>
        <w:keepNext/>
      </w:pPr>
      <w:r>
        <w:t xml:space="preserve">6. Notes &amp; gotchas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OnDate is varchar, not a date</w:t>
      </w:r>
      <w:r>
        <w:t xml:space="preserve"> — a business-day scope key. Never filter time ranges on it; use the timestamptz columns (InQueueDateTime / AnsweredDateTime / UpdateTime / StartTime / EndTime).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Timezone stamping</w:t>
      </w:r>
      <w:r>
        <w:t xml:space="preserve"> — InQueueDateTime / AnsweredDateTime hold site-local wall time labelled as UTC (UtcNow + TimeZone-offset, SpecifyKind(Utc)). Any windowing must frame with the row’s own TimeZone to stay self-consistent. A wrong site offset (e.g. DE -01:00) is self-consistent for windowing but skews cross-TZ display.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Current vs history</w:t>
      </w:r>
      <w:r>
        <w:t xml:space="preserve"> — RTSData_UserStatus cannot answer “how many agents were serving at time T” (current only). Use RTSData_UserStatusLog interval overlap. This is the key dependency for historical staffing views.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Duration units differ</w:t>
      </w:r>
      <w:r>
        <w:t xml:space="preserve"> — RTSData_UserStatusLog.Duration = ms; RTSData_UserStatus.TotalDuration / MaxDuraction = seconds.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Midnight clear</w:t>
      </w:r>
      <w:r>
        <w:t xml:space="preserve"> wipes RTSData_Interaction + RTSData_UserStatus daily; the Log survives. Live views reset at the business-day boundary; interval history persists.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Callback dedup</w:t>
      </w:r>
      <w:r>
        <w:t xml:space="preserve"> — a deflected call keeps ONE Incoming row with IsCallbackRequest=true; the executed callback is a separate Outgoing row -&gt; arrivals (lambda) filter Direction='Incoming' to avoid double-counting.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Serving-group ↔ state mapping</w:t>
      </w:r>
      <w:r>
        <w:t xml:space="preserve"> — StatusName (granular, e.g. Incoming Ext Call, Back Office) rolls up to StatusGroup (canonical, e.g. ONPHONE, PAPERWORK). Which StatusGroups count as “serving” is per-deployment WFM config.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Schema quirks to preserve (real, not typos to fix)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MaxDuraction</w:t>
            </w:r>
            <w:r>
              <w:t xml:space="preserve"> — the column name is misspelled in the actual DDL. Keep it exactly.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StatusGroup width mismatch</w:t>
            </w:r>
            <w:r>
              <w:t xml:space="preserve"> — varchar(50) on RTSData_UserStatusLog vs varchar(100) on RTSData_UserStatus.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Duration units</w:t>
            </w:r>
            <w:r>
              <w:t xml:space="preserve"> — milliseconds in RTSData_UserStatusLog.Duration vs seconds in RTSData_UserStatus.TotalDuration / MaxDuraction.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Data Reference — RTSData tables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Data Reference: RTSData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image" Target="media/ae9a0071d93432b04918d697d2bd31d2d50db35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2026-08-14T08:34:54.406Z</dcterms:created>
  <dcterms:modified xsi:type="dcterms:W3CDTF">2026-08-14T08:34:54.407Z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