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e3461"/>
          <w:sz w:val="80"/>
          <w:szCs w:val="80"/>
        </w:rPr>
        <w:t xml:space="preserve">RTM View Shell</w:t>
      </w:r>
    </w:p>
    <w:p>
      <w:pPr>
        <w:jc w:val="center"/>
      </w:pPr>
      <w:r>
        <w:rPr>
          <w:rFonts w:ascii="Arial" w:cs="Arial" w:eastAsia="Arial" w:hAnsi="Arial"/>
          <w:color w:val="2B5596"/>
          <w:sz w:val="44"/>
          <w:szCs w:val="44"/>
        </w:rPr>
        <w:t xml:space="preserve">CC Dashboard Shell</w:t>
      </w:r>
    </w:p>
    <w:p>
      <w:pPr>
        <w:spacing w:before="120"/>
      </w:pPr>
      <w:r>
        <w:t xml:space="preserve"/>
      </w:r>
    </w:p>
    <w:p>
      <w:pPr>
        <w:jc w:val="center"/>
      </w:pPr>
      <w:r>
        <w:rPr>
          <w:rFonts w:ascii="Arial" w:cs="Arial" w:eastAsia="Arial" w:hAnsi="Arial"/>
          <w:b/>
          <w:bCs/>
          <w:color w:val="C0392B"/>
          <w:sz w:val="64"/>
          <w:szCs w:val="64"/>
        </w:rPr>
        <w:t xml:space="preserve">Security Overview</w:t>
      </w:r>
    </w:p>
    <w:p>
      <w:pPr>
        <w:spacing w:before="80"/>
      </w:pPr>
      <w:r>
        <w:t xml:space="preserve"/>
      </w:r>
    </w:p>
    <w:p>
      <w:pPr>
        <w:jc w:val="center"/>
      </w:pPr>
      <w:r>
        <w:rPr>
          <w:rFonts w:ascii="Arial" w:cs="Arial" w:eastAsia="Arial" w:hAnsi="Arial"/>
          <w:i/>
          <w:iCs/>
          <w:color w:val="555555"/>
          <w:sz w:val="28"/>
          <w:szCs w:val="28"/>
        </w:rPr>
        <w:t xml:space="preserve">Information Security Documentation</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 — 2026-06-05</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Security Officers, Security Auditors, Client Security Teams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(CC Dashboard Web App)  ·  RTM Service (Windows Service)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8 (C# 12) / Blazor Server / PostgreSQL 18 / Redis 7 / Windows Server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On-premises, Windows Server 2019/2022, IIS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This document provides complete answers to information security questions about the RTM View Shell system. It is divided into two parts: Part A covers the Shell (web application), Part B covers the RTM Service (background Windows service). Security requirements are referenced to CLAUDE.md identifiers in brackets.</w:t>
            </w:r>
          </w:p>
        </w:tc>
      </w:tr>
    </w:tbl>
    <w:p>
      <w:pPr>
        <w:pageBreakBefore/>
      </w:pPr>
    </w:p>
    <w:p>
      <w:pPr>
        <w:pStyle w:val="Heading1"/>
        <w:spacing w:after="140" w:before="400"/>
      </w:pPr>
      <w:r>
        <w:rPr>
          <w:rFonts w:ascii="Arial" w:cs="Arial" w:eastAsia="Arial" w:hAnsi="Arial"/>
          <w:b/>
          <w:bCs/>
          <w:color w:val="1e3461"/>
          <w:sz w:val="34"/>
          <w:szCs w:val="34"/>
        </w:rPr>
        <w:t xml:space="preserve">1. Executive Summary</w:t>
      </w:r>
    </w:p>
    <w:p>
      <w:pPr>
        <w:spacing w:after="60" w:before="60"/>
      </w:pPr>
      <w:r>
        <w:rPr>
          <w:rFonts w:ascii="Arial" w:cs="Arial" w:eastAsia="Arial" w:hAnsi="Arial"/>
          <w:color w:val="000000"/>
          <w:sz w:val="22"/>
          <w:szCs w:val="22"/>
        </w:rPr>
        <w:t xml:space="preserve">RTM View Shell is a contact-centre real-time monitoring platform with two main components: the Shell (Blazor Server web application) and the RTM Service (Windows background service). Both follow defence-in-depth security principles.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Security Domain</w:t>
            </w:r>
          </w:p>
        </w:tc>
        <w:tc>
          <w:tcPr>
            <w:tcW w:type="dxa" w:w="34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Web Authentication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ASP.NET Core Cookie Auth + JWT RS256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OWASP ASVS L2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Two-Factor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OTP — HMAC-SHA256 + per-code salt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NIST SP 800-63B</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Password hashing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PBKDF2-HMACSHA512, 100 000 iterations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NIST SP 800-132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Authorisation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RBAC + Permission Groups, two-level enforcement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OWASP ASVS L2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Multi-tenancy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 Core Global Query Filters on every 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Design-level isolation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Transport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1.2+ mandatory, HSTS 1 year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PCI DSS 4.0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Injection prevention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 Core parameterised queries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OWASP A03:2021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XSS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Blazor auto-encoding + nonce-based CSP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OWASP A03:2021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Audit trail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Immutable log, separate DB context, PostgreSQL grants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ISO 27001 A.12.4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Secret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 Vault / DPAPI — never in source code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OWASP A02:2021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RTM isolation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service instance = one tenant, TenantId in all DB calls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Design-level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Browser storage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UI prefs only, userId-scoped key, cleared on logout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CLAUDE.md §41</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461" w:val="clear"/>
            <w:tcMar>
              <w:top w:type="dxa" w:w="180"/>
              <w:left w:type="dxa" w:w="360"/>
              <w:bottom w:type="dxa" w:w="180"/>
              <w:right w:type="dxa" w:w="360"/>
            </w:tcMar>
          </w:tcPr>
          <w:p>
            <w:pPr>
              <w:jc w:val="center"/>
            </w:pPr>
            <w:r>
              <w:rPr>
                <w:rFonts w:ascii="Arial" w:cs="Arial" w:eastAsia="Arial" w:hAnsi="Arial"/>
                <w:b/>
                <w:bCs/>
                <w:color w:val="FFFFFF"/>
                <w:sz w:val="40"/>
                <w:szCs w:val="40"/>
              </w:rPr>
              <w:t xml:space="preserve">PART A  ·  Shell (CC Dashboard Web Application)</w:t>
            </w:r>
          </w:p>
        </w:tc>
      </w:tr>
    </w:tbl>
    <w:p>
      <w:pPr>
        <w:spacing w:before="80"/>
      </w:pPr>
      <w:r>
        <w:t xml:space="preserve"/>
      </w:r>
    </w:p>
    <w:p>
      <w:pPr>
        <w:spacing w:after="60" w:before="60"/>
      </w:pPr>
      <w:r>
        <w:rPr>
          <w:rFonts w:ascii="Arial" w:cs="Arial" w:eastAsia="Arial" w:hAnsi="Arial"/>
          <w:color w:val="000000"/>
          <w:sz w:val="22"/>
          <w:szCs w:val="22"/>
        </w:rPr>
        <w:t xml:space="preserve">The Shell is an ASP.NET Core Blazor Server application that manages users, permissions, dashboards, and widget configuration. It is the primary interface for administrators and operators.</w:t>
      </w:r>
    </w:p>
    <w:p>
      <w:pPr>
        <w:spacing w:before="80"/>
      </w:pPr>
      <w:r>
        <w:t xml:space="preserve"/>
      </w:r>
    </w:p>
    <w:p>
      <w:pPr>
        <w:pStyle w:val="Heading1"/>
        <w:spacing w:after="140" w:before="400"/>
      </w:pPr>
      <w:r>
        <w:rPr>
          <w:rFonts w:ascii="Arial" w:cs="Arial" w:eastAsia="Arial" w:hAnsi="Arial"/>
          <w:b/>
          <w:bCs/>
          <w:color w:val="1e3461"/>
          <w:sz w:val="34"/>
          <w:szCs w:val="34"/>
        </w:rPr>
        <w:t xml:space="preserve">2. Authentication — Shell</w:t>
      </w:r>
    </w:p>
    <w:p>
      <w:pPr>
        <w:pStyle w:val="Heading2"/>
        <w:spacing w:after="80" w:before="240"/>
      </w:pPr>
      <w:r>
        <w:rPr>
          <w:rFonts w:ascii="Arial" w:cs="Arial" w:eastAsia="Arial" w:hAnsi="Arial"/>
          <w:b/>
          <w:bCs/>
          <w:color w:val="2B5596"/>
          <w:sz w:val="26"/>
          <w:szCs w:val="26"/>
        </w:rPr>
        <w:t xml:space="preserve">2.1 Web Authentication (Cookie)</w:t>
      </w:r>
    </w:p>
    <w:p>
      <w:pPr>
        <w:spacing w:after="60" w:before="60"/>
      </w:pPr>
      <w:r>
        <w:rPr>
          <w:rFonts w:ascii="Arial" w:cs="Arial" w:eastAsia="Arial" w:hAnsi="Arial"/>
          <w:color w:val="000000"/>
          <w:sz w:val="22"/>
          <w:szCs w:val="22"/>
        </w:rPr>
        <w:t xml:space="preserve">Implemented via ASP.NET Core Identity with cookie authentication. Requirements: [AUTH-WEB-01].</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name prefix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__Host- (enforces Secure + Path=/ + no Domain attribute)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inaccessible to JavaScript, prevents XSS-based token theft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transmitted over HTTPS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 cross-origin requests never include the cookie (CSRF prevention)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Sliding expiration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 of inactivity (tenant-configurable)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Absolute expiration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maximum session lifetime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SecurityStamp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on role/tenant/status change — immediately invalidates all sessions [AUTH-WEB-02]</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2.2 REST API Authentication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Signing 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RS256 (RSA-2048 minimum) — asymmetric keypair, private key never transmitted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Token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 [AUTH-API-02]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 (UserId), tenant_id, role, permission_group_id, jti, iat, exp, iss, aud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Token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(tenant-configurable)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Token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SHA-256 hash stored in DB — raw token transmitted only via HttpOnly cookie [AUTH-API-03]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pair issued on every refresh; old token revoked immediately [AUTH-API-04]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Reuse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Revoked token reuse → ALL user tokens revoked + Audit event Token.Revoked [AUTH-API-04]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Revoked JTIs stored in Redis with TTL = remaining token lifetime [AUTH-API-05]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RSA keys in Key Vault / DPAPI, rotated every 12 months, multiple kid in JWKS [AUTH-API-06]</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2.3 Two-Factor Authentication (Email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digits, valid 10 minutes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System.Security.Cryptography.RandomNumberGenerator (CSRNG) [2FA-02]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HMAC-SHA256(code, per-code-random-salt) — never stored as plaintext [2FA-03]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Timing-safe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CryptographicOperations.FixedTimeEquals — prevents timing oracle attacks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attempts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code invalidated on exceed, user must request resend [2FA-04]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request per minute per UserId (Redis SET NX EX 60) [2FA-04]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only — no links; code NOT in email subject line [2FA-05]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Forced 2FA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TenantSettings.Require2faForAll option for all tenant users [2FA-06]</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2.4 SSO (Single Sign-On)</w:t>
      </w:r>
    </w:p>
    <w:p>
      <w:pPr>
        <w:spacing w:after="60" w:before="60"/>
      </w:pPr>
      <w:r>
        <w:rPr>
          <w:rFonts w:ascii="Arial" w:cs="Arial" w:eastAsia="Arial" w:hAnsi="Arial"/>
          <w:color w:val="000000"/>
          <w:sz w:val="22"/>
          <w:szCs w:val="22"/>
        </w:rPr>
        <w:t xml:space="preserve">IExternalAuthProvider abstraction supporting SAML 2.0, OpenID Connect, and AD/LDAP. Configured per tenant. SSO MFA claim (amr=mfa) skips system-level 2FA. Current v1: stub implementation, full SSO in next release.</w:t>
      </w:r>
    </w:p>
    <w:p>
      <w:pPr>
        <w:pageBreakBefore/>
      </w:pPr>
    </w:p>
    <w:p>
      <w:pPr>
        <w:pStyle w:val="Heading1"/>
        <w:spacing w:after="140" w:before="400"/>
      </w:pPr>
      <w:r>
        <w:rPr>
          <w:rFonts w:ascii="Arial" w:cs="Arial" w:eastAsia="Arial" w:hAnsi="Arial"/>
          <w:b/>
          <w:bCs/>
          <w:color w:val="1e3461"/>
          <w:sz w:val="34"/>
          <w:szCs w:val="34"/>
        </w:rPr>
        <w:t xml:space="preserve">3. Authorisation — Shell</w:t>
      </w:r>
    </w:p>
    <w:p>
      <w:pPr>
        <w:pStyle w:val="Heading2"/>
        <w:spacing w:after="80" w:before="240"/>
      </w:pPr>
      <w:r>
        <w:rPr>
          <w:rFonts w:ascii="Arial" w:cs="Arial" w:eastAsia="Arial" w:hAnsi="Arial"/>
          <w:b/>
          <w:bCs/>
          <w:color w:val="2B5596"/>
          <w:sz w:val="26"/>
          <w:szCs w:val="26"/>
        </w:rPr>
        <w:t xml:space="preserve">3.1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platform access; cross-tenant operations; tenant management; widget catalogue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and PG management within own tenant; dashboard management; audit 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create/edit/delete (PG-scoped); widget catalogue view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view (PG-scoped) only; no admin functions</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3.2 Permission Groups (PG)</w:t>
      </w:r>
    </w:p>
    <w:p>
      <w:pPr>
        <w:spacing w:after="60" w:before="60"/>
      </w:pPr>
      <w:r>
        <w:rPr>
          <w:rFonts w:ascii="Arial" w:cs="Arial" w:eastAsia="Arial" w:hAnsi="Arial"/>
          <w:color w:val="000000"/>
          <w:sz w:val="22"/>
          <w:szCs w:val="22"/>
        </w:rPr>
        <w:t xml:space="preserve">Every non-Superadmin user belongs to exactly one PG. PGs define access to:</w:t>
      </w:r>
    </w:p>
    <w:p>
      <w:pPr>
        <w:pStyle w:val="ListParagraph"/>
        <w:numPr>
          <w:ilvl w:val="0"/>
          <w:numId w:val="2"/>
        </w:numPr>
        <w:spacing w:after="40" w:before="40"/>
      </w:pPr>
      <w:r>
        <w:rPr>
          <w:rFonts w:ascii="Arial" w:cs="Arial" w:eastAsia="Arial" w:hAnsi="Arial"/>
          <w:sz w:val="22"/>
          <w:szCs w:val="22"/>
        </w:rPr>
        <w:t xml:space="preserve">Menu items (dashboards, users, permission groups, widget catalogue, audit, tenant settings)</w:t>
      </w:r>
    </w:p>
    <w:p>
      <w:pPr>
        <w:pStyle w:val="ListParagraph"/>
        <w:numPr>
          <w:ilvl w:val="0"/>
          <w:numId w:val="2"/>
        </w:numPr>
        <w:spacing w:after="40" w:before="40"/>
      </w:pPr>
      <w:r>
        <w:rPr>
          <w:rFonts w:ascii="Arial" w:cs="Arial" w:eastAsia="Arial" w:hAnsi="Arial"/>
          <w:sz w:val="22"/>
          <w:szCs w:val="22"/>
        </w:rPr>
        <w:t xml:space="preserve">Dashboards: View / Edit / Delete bitmask — Full = 7 (View+Edit+Delete)</w:t>
      </w:r>
    </w:p>
    <w:p>
      <w:pPr>
        <w:pStyle w:val="ListParagraph"/>
        <w:numPr>
          <w:ilvl w:val="0"/>
          <w:numId w:val="2"/>
        </w:numPr>
        <w:spacing w:after="40" w:before="40"/>
      </w:pPr>
      <w:r>
        <w:rPr>
          <w:rFonts w:ascii="Arial" w:cs="Arial" w:eastAsia="Arial" w:hAnsi="Arial"/>
          <w:sz w:val="22"/>
          <w:szCs w:val="22"/>
        </w:rPr>
        <w:t xml:space="preserve">CC Resources: Queues, Skills, Agent Supergroups, Business Units (deny-by-default: empty list = no access)</w:t>
      </w:r>
    </w:p>
    <w:p>
      <w:pPr>
        <w:spacing w:before="80"/>
      </w:pPr>
      <w:r>
        <w:t xml:space="preserve"/>
      </w:r>
    </w:p>
    <w:p>
      <w:pPr>
        <w:pStyle w:val="Heading2"/>
        <w:spacing w:after="80" w:before="240"/>
      </w:pPr>
      <w:r>
        <w:rPr>
          <w:rFonts w:ascii="Arial" w:cs="Arial" w:eastAsia="Arial" w:hAnsi="Arial"/>
          <w:b/>
          <w:bCs/>
          <w:color w:val="2B5596"/>
          <w:sz w:val="26"/>
          <w:szCs w:val="26"/>
        </w:rPr>
        <w:t xml:space="preserve">3.3 Two-Level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UI-only permission hiding is explicitly prohibited. Backend enforcement is MANDATORY regardless of UI state. [CODE-03]</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Page /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[Authorize] attribute on every Blazor page, API controller action, SignalR Hub method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Application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AuthorizationBehavior in MediatR pipeline enforces PG permissions on every command/query</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3.4 Permission Cache Invalidation</w:t>
      </w:r>
    </w:p>
    <w:p>
      <w:pPr>
        <w:spacing w:after="60" w:before="60"/>
      </w:pPr>
      <w:r>
        <w:rPr>
          <w:rFonts w:ascii="Arial" w:cs="Arial" w:eastAsia="Arial" w:hAnsi="Arial"/>
          <w:color w:val="000000"/>
          <w:sz w:val="22"/>
          <w:szCs w:val="22"/>
        </w:rPr>
        <w:t xml:space="preserve">On PG edit: Redis cache key "{tenantId}:pg_permissions:{pgId}" is invalidated immediately. Active Blazor sessions notified via SignalR to re-fetch permissions on next interaction. [PG-07]</w:t>
      </w:r>
    </w:p>
    <w:p>
      <w:pPr>
        <w:pageBreakBefore/>
      </w:pPr>
    </w:p>
    <w:p>
      <w:pPr>
        <w:pStyle w:val="Heading1"/>
        <w:spacing w:after="140" w:before="400"/>
      </w:pPr>
      <w:r>
        <w:rPr>
          <w:rFonts w:ascii="Arial" w:cs="Arial" w:eastAsia="Arial" w:hAnsi="Arial"/>
          <w:b/>
          <w:bCs/>
          <w:color w:val="1e3461"/>
          <w:sz w:val="34"/>
          <w:szCs w:val="34"/>
        </w:rPr>
        <w:t xml:space="preserve">4. Data Protection — Shell</w:t>
      </w:r>
    </w:p>
    <w:p>
      <w:pPr>
        <w:pStyle w:val="Heading2"/>
        <w:spacing w:after="80" w:before="240"/>
      </w:pPr>
      <w:r>
        <w:rPr>
          <w:rFonts w:ascii="Arial" w:cs="Arial" w:eastAsia="Arial" w:hAnsi="Arial"/>
          <w:b/>
          <w:bCs/>
          <w:color w:val="2B5596"/>
          <w:sz w:val="26"/>
          <w:szCs w:val="26"/>
        </w:rPr>
        <w:t xml:space="preserve">4.1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characters (tenant-configurable) [PWD-01]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Uppercase + lowercase + digit + special character — all mandatory [PWD-02]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PBKDF2-HMACSHA512, 100 000 iterations [PWD-03]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History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10 password hashes — reuse forbidden [PWD-04]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Forced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login + every 90 days; redirect before any other page [PWD-05]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reset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token in identity.user_tokens, TTL 24h, sent to user email [USR-11]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Self-service reset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Uniform UI response regardless of email existence [USR-12, BFP-03]</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4.2 Sensitive Data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Storage Method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PBKDF2-HMACSHA512 hash — plaintext never stored or logged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SHA-256(raw_token) in DB — raw token only in HttpOnly cookie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HMAC-SHA256(code, salt) — consumed and TTL-expired after use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SSO client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via ASP.NET Core Data Protection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provider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via ASP.NET Core Data Protection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RSA private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Vault / DPAPI encrypted file; NTFS ACL: app service account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DB connection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Credential Manager / Key Vault — never in appsettings.json</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4.3 Browser Storage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localStorage stores ONLY non-sensitive UI preferences. No tokens, no PII, no business data. Keys are user-scoped and cleared on logout. [CLAUDE.md §41]</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cc:{feature}:{userId}:{widgetId} — userId prevents cross-user leakage on shared workstations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preferences: selected Business Unit ID, visible metric list, chart type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Cleared on logout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cc: prefixed keys removed via JS interop before SignOutAsync()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XSS 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Nonce-based CSP + Blazor auto-encoding prevents script injection that could read storage</w:t>
            </w:r>
          </w:p>
        </w:tc>
      </w:tr>
    </w:tbl>
    <w:p>
      <w:pPr>
        <w:pageBreakBefore/>
      </w:pPr>
    </w:p>
    <w:p>
      <w:pPr>
        <w:pStyle w:val="Heading1"/>
        <w:spacing w:after="140" w:before="400"/>
      </w:pPr>
      <w:r>
        <w:rPr>
          <w:rFonts w:ascii="Arial" w:cs="Arial" w:eastAsia="Arial" w:hAnsi="Arial"/>
          <w:b/>
          <w:bCs/>
          <w:color w:val="1e3461"/>
          <w:sz w:val="34"/>
          <w:szCs w:val="34"/>
        </w:rPr>
        <w:t xml:space="preserve">5. Network Security — Shell</w:t>
      </w:r>
    </w:p>
    <w:p>
      <w:pPr>
        <w:pStyle w:val="Heading2"/>
        <w:spacing w:after="80" w:before="240"/>
      </w:pPr>
      <w:r>
        <w:rPr>
          <w:rFonts w:ascii="Arial" w:cs="Arial" w:eastAsia="Arial" w:hAnsi="Arial"/>
          <w:b/>
          <w:bCs/>
          <w:color w:val="2B5596"/>
          <w:sz w:val="26"/>
          <w:szCs w:val="26"/>
        </w:rPr>
        <w:t xml:space="preserve">5.1 Transport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Protocols allowed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1.2 and 1.3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1.0, TLS 1.1, SSL 3.0, RC4, 3DES — disabled via IISCrypto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Wildcard *.cc-dashboard.local, Windows Certificate Store LocalMachine\My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80 → HTTPS 443 enforced via IIS URL Rewrite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Strict-Transport-Security: max-age=31536000; includeSubDomains</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5.2 Security HTTP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Content-Security-Policy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default-src 'self'; script-src 'self' 'nonce-{random}'; frame-ancestors 'none'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X-Frame-Options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DENY — prevents clickjacking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X-Content-Type-Options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nosniff — prevents MIME-type sniffing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Referrer-Policy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strict-origin-when-cross-origin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 microphone=(), geolocation=()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Removed — no server fingerprinting</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5.3 Brute-Force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lockout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failed attempts → 15-minute lockout (ASP.NET Core Identity) [BFP-01]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10 requests/minute per IP, Redis-backed distributed limiter [BFP-02]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username or password" for ALL failure reasons — no user/tenant enumeration [BFP-03]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on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failed login logged with IP, User-Agent, timestamp, exact failure subtype [BFP-04]</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5.4 Input Validation &amp; Injection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 Core parameterised queries only; string concatenation in SQL is prohibited [CODE-01]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XSS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Blazor auto-encodes all @variable renders; MarkupString requires HtmlEncoder or sanitiser [CODE-02]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CSRF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Blazor auto anti-forgery + SameSite=Strict cookie + Origin header check on API [SEC-05]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FluentValidation on every MediatR command — runs before any handler</w:t>
            </w:r>
          </w:p>
        </w:tc>
      </w:tr>
    </w:tbl>
    <w:p>
      <w:pPr>
        <w:pageBreakBefore/>
      </w:pPr>
    </w:p>
    <w:p>
      <w:pPr>
        <w:pStyle w:val="Heading1"/>
        <w:spacing w:after="140" w:before="400"/>
      </w:pPr>
      <w:r>
        <w:rPr>
          <w:rFonts w:ascii="Arial" w:cs="Arial" w:eastAsia="Arial" w:hAnsi="Arial"/>
          <w:b/>
          <w:bCs/>
          <w:color w:val="1e3461"/>
          <w:sz w:val="34"/>
          <w:szCs w:val="34"/>
        </w:rPr>
        <w:t xml:space="preserve">6. Multi-Tenancy Isolation —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Architecture: Shared Database, Shared Schema. TenantId discriminator on every multi-tenant table. Isolation enforced at query level via EF Core Global Query Filters (GQF). [ARCH-01]</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Isolation layer</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 Core GQF: WHERE TenantId = @current automatically on every query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GQF bypass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IgnoreQueryFilters() only in designated system repos + mandatory Tenant.CrossTenantAccess audit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Subdomain → slug (acme.cc-dashboard.local → tenant "acme") [ARCH-03]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User.TenantId must match resolved tenant; mismatch → generic error + audit [ARCH-04]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keys prefixed: {tenantId}:{namespace}:{key} [ARCH-08]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SignalR groups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group names prefixed: t:{tenantId}:{groupName} [ARCH-09]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 tenant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logins rejected immediately [ARCH-06]</w:t>
            </w:r>
          </w:p>
        </w:tc>
      </w:tr>
    </w:tbl>
    <w:p>
      <w:pPr>
        <w:pageBreakBefore/>
      </w:pPr>
    </w:p>
    <w:p>
      <w:pPr>
        <w:pStyle w:val="Heading1"/>
        <w:spacing w:after="140" w:before="400"/>
      </w:pPr>
      <w:r>
        <w:rPr>
          <w:rFonts w:ascii="Arial" w:cs="Arial" w:eastAsia="Arial" w:hAnsi="Arial"/>
          <w:b/>
          <w:bCs/>
          <w:color w:val="1e3461"/>
          <w:sz w:val="34"/>
          <w:szCs w:val="34"/>
        </w:rPr>
        <w:t xml:space="preserve">7. Audit Logging —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Audit writes use a SEPARATE AuditDbContext — never rolls back with business transactions. PostgreSQL grants: INSERT+SELECT only for app role; UPDATE+DELETE revoked. [AUD-01/02]</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7.1 Events Captured</w:t>
      </w:r>
    </w:p>
    <w:p>
      <w:pPr>
        <w:pStyle w:val="ListParagraph"/>
        <w:numPr>
          <w:ilvl w:val="0"/>
          <w:numId w:val="2"/>
        </w:numPr>
        <w:spacing w:after="40" w:before="40"/>
      </w:pPr>
      <w:r>
        <w:rPr>
          <w:rFonts w:ascii="Arial" w:cs="Arial" w:eastAsia="Arial" w:hAnsi="Arial"/>
          <w:sz w:val="22"/>
          <w:szCs w:val="22"/>
        </w:rPr>
        <w:t xml:space="preserve">Authentication: Login.Success, Login.Failure (subtypes: UserNotFound, WrongPassword, TenantMismatch, TenantSuspended, AccountLocked), Login.Lockout, Logout</w:t>
      </w:r>
    </w:p>
    <w:p>
      <w:pPr>
        <w:pStyle w:val="ListParagraph"/>
        <w:numPr>
          <w:ilvl w:val="0"/>
          <w:numId w:val="2"/>
        </w:numPr>
        <w:spacing w:after="40" w:before="40"/>
      </w:pPr>
      <w:r>
        <w:rPr>
          <w:rFonts w:ascii="Arial" w:cs="Arial" w:eastAsia="Arial" w:hAnsi="Arial"/>
          <w:sz w:val="22"/>
          <w:szCs w:val="22"/>
        </w:rPr>
        <w:t xml:space="preserve">Token: Token.Refresh, Token.Revoked, 2FA.CodeSent, 2FA.Success, 2FA.Failure, SSO.Login</w:t>
      </w:r>
    </w:p>
    <w:p>
      <w:pPr>
        <w:pStyle w:val="ListParagraph"/>
        <w:numPr>
          <w:ilvl w:val="0"/>
          <w:numId w:val="2"/>
        </w:numPr>
        <w:spacing w:after="40" w:before="40"/>
      </w:pPr>
      <w:r>
        <w:rPr>
          <w:rFonts w:ascii="Arial" w:cs="Arial" w:eastAsia="Arial" w:hAnsi="Arial"/>
          <w:sz w:val="22"/>
          <w:szCs w:val="22"/>
        </w:rPr>
        <w:t xml:space="preserve">Credentials: Password.Reset, Password.Changed</w:t>
      </w:r>
    </w:p>
    <w:p>
      <w:pPr>
        <w:pStyle w:val="ListParagraph"/>
        <w:numPr>
          <w:ilvl w:val="0"/>
          <w:numId w:val="2"/>
        </w:numPr>
        <w:spacing w:after="40" w:before="40"/>
      </w:pPr>
      <w:r>
        <w:rPr>
          <w:rFonts w:ascii="Arial" w:cs="Arial" w:eastAsia="Arial" w:hAnsi="Arial"/>
          <w:sz w:val="22"/>
          <w:szCs w:val="22"/>
        </w:rPr>
        <w:t xml:space="preserve">Users: User.Created, User.Updated, User.Deactivated, User.Activated, User.RoleChanged, User.PermissionGroupChanged</w:t>
      </w:r>
    </w:p>
    <w:p>
      <w:pPr>
        <w:pStyle w:val="ListParagraph"/>
        <w:numPr>
          <w:ilvl w:val="0"/>
          <w:numId w:val="2"/>
        </w:numPr>
        <w:spacing w:after="40" w:before="40"/>
      </w:pPr>
      <w:r>
        <w:rPr>
          <w:rFonts w:ascii="Arial" w:cs="Arial" w:eastAsia="Arial" w:hAnsi="Arial"/>
          <w:sz w:val="22"/>
          <w:szCs w:val="22"/>
        </w:rPr>
        <w:t xml:space="preserve">Permission Groups: PermissionGroup.Created/Updated/Deleted, PermissionGroup.PermissionChanged</w:t>
      </w:r>
    </w:p>
    <w:p>
      <w:pPr>
        <w:pStyle w:val="ListParagraph"/>
        <w:numPr>
          <w:ilvl w:val="0"/>
          <w:numId w:val="2"/>
        </w:numPr>
        <w:spacing w:after="40" w:before="40"/>
      </w:pPr>
      <w:r>
        <w:rPr>
          <w:rFonts w:ascii="Arial" w:cs="Arial" w:eastAsia="Arial" w:hAnsi="Arial"/>
          <w:sz w:val="22"/>
          <w:szCs w:val="22"/>
        </w:rPr>
        <w:t xml:space="preserve">Dashboards: Dashboard.Created/Updated/Deleted/Viewed</w:t>
      </w:r>
    </w:p>
    <w:p>
      <w:pPr>
        <w:pStyle w:val="ListParagraph"/>
        <w:numPr>
          <w:ilvl w:val="0"/>
          <w:numId w:val="2"/>
        </w:numPr>
        <w:spacing w:after="40" w:before="40"/>
      </w:pPr>
      <w:r>
        <w:rPr>
          <w:rFonts w:ascii="Arial" w:cs="Arial" w:eastAsia="Arial" w:hAnsi="Arial"/>
          <w:sz w:val="22"/>
          <w:szCs w:val="22"/>
        </w:rPr>
        <w:t xml:space="preserve">Platform (Superadmin): Tenant.Created/Suspended/Resumed/Deleted/Switched, Tenant.CrossTenantAccess, System.AuditPurged</w:t>
      </w:r>
    </w:p>
    <w:p>
      <w:pPr>
        <w:spacing w:before="80"/>
      </w:pPr>
      <w:r>
        <w:t xml:space="preserve"/>
      </w:r>
    </w:p>
    <w:p>
      <w:pPr>
        <w:pStyle w:val="Heading2"/>
        <w:spacing w:after="80" w:before="240"/>
      </w:pPr>
      <w:r>
        <w:rPr>
          <w:rFonts w:ascii="Arial" w:cs="Arial" w:eastAsia="Arial" w:hAnsi="Arial"/>
          <w:b/>
          <w:bCs/>
          <w:color w:val="2B5596"/>
          <w:sz w:val="26"/>
          <w:szCs w:val="26"/>
        </w:rPr>
        <w:t xml:space="preserve">7.2 Audit Log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365 days (tenant-configurable)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Partitioning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PostgreSQL partitions (PARTITION BY RANGE on CreatedAt)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IP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X-Forwarded-For with trusted proxy config, stored as PostgreSQL inet type [AUD-04]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UPDATE/DELETE revoked at DB level — immutable by design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50 000 records per synchronous request; larger via async job + email link [AUD-08]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logged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Plaintext passwords, tokens (access/refresh), OTP codes, PAN numbers</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5D3F6A" w:val="clear"/>
            <w:tcMar>
              <w:top w:type="dxa" w:w="180"/>
              <w:left w:type="dxa" w:w="360"/>
              <w:bottom w:type="dxa" w:w="180"/>
              <w:right w:type="dxa" w:w="360"/>
            </w:tcMar>
          </w:tcPr>
          <w:p>
            <w:pPr>
              <w:jc w:val="center"/>
            </w:pPr>
            <w:r>
              <w:rPr>
                <w:rFonts w:ascii="Arial" w:cs="Arial" w:eastAsia="Arial" w:hAnsi="Arial"/>
                <w:b/>
                <w:bCs/>
                <w:color w:val="FFFFFF"/>
                <w:sz w:val="40"/>
                <w:szCs w:val="40"/>
              </w:rPr>
              <w:t xml:space="preserve">PART B  ·  RTM Service (Windows Background Service)</w:t>
            </w:r>
          </w:p>
        </w:tc>
      </w:tr>
    </w:tbl>
    <w:p>
      <w:pPr>
        <w:spacing w:before="80"/>
      </w:pPr>
      <w:r>
        <w:t xml:space="preserve"/>
      </w:r>
    </w:p>
    <w:p>
      <w:pPr>
        <w:spacing w:after="60" w:before="60"/>
      </w:pPr>
      <w:r>
        <w:rPr>
          <w:rFonts w:ascii="Arial" w:cs="Arial" w:eastAsia="Arial" w:hAnsi="Arial"/>
          <w:color w:val="000000"/>
          <w:sz w:val="22"/>
          <w:szCs w:val="22"/>
        </w:rPr>
        <w:t xml:space="preserve">The RTM Service is a .NET 8 Windows Service that collects real-time data from the CC platform (Cisco Finesse) and writes it to the shared PostgreSQL database. It has no HTTP interface and no user authentication — its security model is fundamentally different from the Shell.</w:t>
      </w:r>
    </w:p>
    <w:p>
      <w:pPr>
        <w:spacing w:before="80"/>
      </w:pPr>
      <w:r>
        <w:t xml:space="preserve"/>
      </w:r>
    </w:p>
    <w:p>
      <w:pPr>
        <w:pStyle w:val="Heading1"/>
        <w:spacing w:after="140" w:before="400"/>
      </w:pPr>
      <w:r>
        <w:rPr>
          <w:rFonts w:ascii="Arial" w:cs="Arial" w:eastAsia="Arial" w:hAnsi="Arial"/>
          <w:b/>
          <w:bCs/>
          <w:color w:val="1e3461"/>
          <w:sz w:val="34"/>
          <w:szCs w:val="34"/>
        </w:rPr>
        <w:t xml:space="preserve">8. RTM Service — Security Model</w:t>
      </w:r>
    </w:p>
    <w:p>
      <w:pPr>
        <w:pStyle w:val="Heading2"/>
        <w:spacing w:after="80" w:before="240"/>
      </w:pPr>
      <w:r>
        <w:rPr>
          <w:rFonts w:ascii="Arial" w:cs="Arial" w:eastAsia="Arial" w:hAnsi="Arial"/>
          <w:b/>
          <w:bCs/>
          <w:color w:val="2B5596"/>
          <w:sz w:val="26"/>
          <w:szCs w:val="26"/>
        </w:rPr>
        <w:t xml:space="preserve">8.1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Service (.NET 8, no HTTP/Kestrel)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no user authentication; service authenticates to DB via PostgreSQL credentials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instance = one tenant (TenantId configured statically in appsettings.json)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exposed ports — service is a consumer only (connects to Finesse + PostgreSQL)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Windows service account with minimum required NTFS/PostgreSQL privileges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3F6A" w:sz="4"/>
              <w:left w:val="single" w:color="5D3F6A" w:sz="16"/>
              <w:bottom w:val="single" w:color="5D3F6A" w:sz="4"/>
              <w:right w:val="none" w:color="FFFFFF" w:sz="0"/>
            </w:tcBorders>
            <w:shd w:fill="F3EDF7" w:val="clear"/>
            <w:tcMar>
              <w:top w:type="dxa" w:w="100"/>
              <w:left w:type="dxa" w:w="200"/>
              <w:bottom w:type="dxa" w:w="100"/>
              <w:right w:type="dxa" w:w="160"/>
            </w:tcMar>
          </w:tcPr>
          <w:p>
            <w:r>
              <w:rPr>
                <w:rFonts w:ascii="Arial" w:cs="Arial" w:eastAsia="Arial" w:hAnsi="Arial"/>
                <w:i/>
                <w:iCs/>
                <w:sz w:val="20"/>
                <w:szCs w:val="20"/>
              </w:rPr>
              <w:t xml:space="preserve">CRITICAL: RTM Service has NO web interface. All security is at the process and database level. No JWT, no cookies, no HTTP endpoints.</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8.2 Tenant Isolation</w:t>
      </w:r>
    </w:p>
    <w:p>
      <w:pPr>
        <w:spacing w:after="60" w:before="60"/>
      </w:pPr>
      <w:r>
        <w:rPr>
          <w:rFonts w:ascii="Arial" w:cs="Arial" w:eastAsia="Arial" w:hAnsi="Arial"/>
          <w:color w:val="000000"/>
          <w:sz w:val="22"/>
          <w:szCs w:val="22"/>
        </w:rPr>
        <w:t xml:space="preserve">TenantId is configured once at deployment time in appsettings.json and validated at startup. The service refuses to start if TenantId is empty or invalid (Guid.Empty). All SQL function calls pass TenantId as an explicit parameter.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Isolation measure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TenantId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AppConfig.TenantId = Guid from appsettings.json, validated at startup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Fatal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refuses to start if TenantId is Guid.Empty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DB function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22 PostgreSQL functions receive p_tenant_id uuid — data filtered by TenantId in every query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Midnight clear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RTSData_MidnightClear scoped to TenantId — prevents cross-tenant data wipe [RTM-SEC-001]</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8.3 Database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localhost:5432 only (127.0.0.1), scram-sha-256 authentication, sslmode=verify-full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Privileges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on specific PostgreSQL functions only — no direct table access from service code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in appsettings.json encrypted section or Windows Credential Manager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via Npgsql parameterised NpgsqlParameter — no string concatenation</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8.4 Process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low-privilege Windows account, not SYSTEM or Administrator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NTFS ACL: service account has Read on application files, no Write to system paths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appsettings.json: NTFS ACL restricts read to service account and administrators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remote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binds no ports — cannot be reached from network; all connections outbound only</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8.5 Data Written by RTM Service</w:t>
      </w:r>
    </w:p>
    <w:p>
      <w:pPr>
        <w:spacing w:after="60" w:before="60"/>
      </w:pPr>
      <w:r>
        <w:rPr>
          <w:rFonts w:ascii="Arial" w:cs="Arial" w:eastAsia="Arial" w:hAnsi="Arial"/>
          <w:color w:val="000000"/>
          <w:sz w:val="22"/>
          <w:szCs w:val="22"/>
        </w:rPr>
        <w:t xml:space="preserve">RTM Service writes to the following tables — all writes include TenantId:</w:t>
      </w:r>
    </w:p>
    <w:p>
      <w:pPr>
        <w:pStyle w:val="ListParagraph"/>
        <w:numPr>
          <w:ilvl w:val="0"/>
          <w:numId w:val="2"/>
        </w:numPr>
        <w:spacing w:after="40" w:before="40"/>
      </w:pPr>
      <w:r>
        <w:rPr>
          <w:rFonts w:ascii="Arial" w:cs="Arial" w:eastAsia="Arial" w:hAnsi="Arial"/>
          <w:sz w:val="22"/>
          <w:szCs w:val="22"/>
        </w:rPr>
        <w:t xml:space="preserve">RTSData_Interaction — call interaction records (one row per call segment)</w:t>
      </w:r>
    </w:p>
    <w:p>
      <w:pPr>
        <w:pStyle w:val="ListParagraph"/>
        <w:numPr>
          <w:ilvl w:val="0"/>
          <w:numId w:val="2"/>
        </w:numPr>
        <w:spacing w:after="40" w:before="40"/>
      </w:pPr>
      <w:r>
        <w:rPr>
          <w:rFonts w:ascii="Arial" w:cs="Arial" w:eastAsia="Arial" w:hAnsi="Arial"/>
          <w:sz w:val="22"/>
          <w:szCs w:val="22"/>
        </w:rPr>
        <w:t xml:space="preserve">RTSData_UserStatus — current agent state</w:t>
      </w:r>
    </w:p>
    <w:p>
      <w:pPr>
        <w:pStyle w:val="ListParagraph"/>
        <w:numPr>
          <w:ilvl w:val="0"/>
          <w:numId w:val="2"/>
        </w:numPr>
        <w:spacing w:after="40" w:before="40"/>
      </w:pPr>
      <w:r>
        <w:rPr>
          <w:rFonts w:ascii="Arial" w:cs="Arial" w:eastAsia="Arial" w:hAnsi="Arial"/>
          <w:sz w:val="22"/>
          <w:szCs w:val="22"/>
        </w:rPr>
        <w:t xml:space="preserve">NGC_BusinessUnit, NGC_Supergroup — CC resource configuration (sync from Finesse)</w:t>
      </w:r>
    </w:p>
    <w:p>
      <w:pPr>
        <w:pStyle w:val="ListParagraph"/>
        <w:numPr>
          <w:ilvl w:val="0"/>
          <w:numId w:val="2"/>
        </w:numPr>
        <w:spacing w:after="40" w:before="40"/>
      </w:pPr>
      <w:r>
        <w:rPr>
          <w:rFonts w:ascii="Arial" w:cs="Arial" w:eastAsia="Arial" w:hAnsi="Arial"/>
          <w:sz w:val="22"/>
          <w:szCs w:val="22"/>
        </w:rPr>
        <w:t xml:space="preserve">RTSGrid_* — real-time grid cell values (queue/agent metrics)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3F6A" w:sz="4"/>
              <w:left w:val="single" w:color="5D3F6A" w:sz="16"/>
              <w:bottom w:val="single" w:color="5D3F6A" w:sz="4"/>
              <w:right w:val="none" w:color="FFFFFF" w:sz="0"/>
            </w:tcBorders>
            <w:shd w:fill="F3EDF7" w:val="clear"/>
            <w:tcMar>
              <w:top w:type="dxa" w:w="100"/>
              <w:left w:type="dxa" w:w="200"/>
              <w:bottom w:type="dxa" w:w="100"/>
              <w:right w:type="dxa" w:w="160"/>
            </w:tcMar>
          </w:tcPr>
          <w:p>
            <w:r>
              <w:rPr>
                <w:rFonts w:ascii="Arial" w:cs="Arial" w:eastAsia="Arial" w:hAnsi="Arial"/>
                <w:i/>
                <w:iCs/>
                <w:sz w:val="20"/>
                <w:szCs w:val="20"/>
              </w:rPr>
              <w:t xml:space="preserve">RTM Service does NOT write to: identity tables (users, roles, passwords), audit logs, dashboards, permission groups, or any Shell-managed tables. Separation of concerns is enforced at the DB schema level.</w:t>
            </w:r>
          </w:p>
        </w:tc>
      </w:tr>
    </w:tbl>
    <w:p>
      <w:pPr>
        <w:pageBreakBefore/>
      </w:pPr>
    </w:p>
    <w:p>
      <w:pPr>
        <w:pStyle w:val="Heading1"/>
        <w:spacing w:after="140" w:before="400"/>
      </w:pPr>
      <w:r>
        <w:rPr>
          <w:rFonts w:ascii="Arial" w:cs="Arial" w:eastAsia="Arial" w:hAnsi="Arial"/>
          <w:b/>
          <w:bCs/>
          <w:color w:val="1e3461"/>
          <w:sz w:val="34"/>
          <w:szCs w:val="34"/>
        </w:rPr>
        <w:t xml:space="preserve">9. RTM Service — Secure Deployment</w:t>
      </w:r>
    </w:p>
    <w:p>
      <w:pPr>
        <w:pStyle w:val="Heading2"/>
        <w:spacing w:after="80" w:before="240"/>
      </w:pPr>
      <w:r>
        <w:rPr>
          <w:rFonts w:ascii="Arial" w:cs="Arial" w:eastAsia="Arial" w:hAnsi="Arial"/>
          <w:b/>
          <w:bCs/>
          <w:color w:val="2B5596"/>
          <w:sz w:val="26"/>
          <w:szCs w:val="26"/>
        </w:rPr>
        <w:t xml:space="preserve">9.1 Deployment Checklist</w:t>
      </w:r>
    </w:p>
    <w:p>
      <w:pPr>
        <w:pStyle w:val="ListParagraph"/>
        <w:numPr>
          <w:ilvl w:val="0"/>
          <w:numId w:val="2"/>
        </w:numPr>
        <w:spacing w:after="30" w:before="30"/>
      </w:pPr>
      <w:r>
        <w:rPr>
          <w:rFonts w:ascii="Arial" w:cs="Arial" w:eastAsia="Arial" w:hAnsi="Arial"/>
          <w:color w:val="1A7A4A"/>
          <w:sz w:val="22"/>
          <w:szCs w:val="22"/>
        </w:rPr>
        <w:t xml:space="preserve">✓  TenantId UUID obtained from Shell admin UI (Tenant Management → copy UUID)</w:t>
      </w:r>
    </w:p>
    <w:p>
      <w:pPr>
        <w:pStyle w:val="ListParagraph"/>
        <w:numPr>
          <w:ilvl w:val="0"/>
          <w:numId w:val="2"/>
        </w:numPr>
        <w:spacing w:after="30" w:before="30"/>
      </w:pPr>
      <w:r>
        <w:rPr>
          <w:rFonts w:ascii="Arial" w:cs="Arial" w:eastAsia="Arial" w:hAnsi="Arial"/>
          <w:color w:val="1A7A4A"/>
          <w:sz w:val="22"/>
          <w:szCs w:val="22"/>
        </w:rPr>
        <w:t xml:space="preserve">✓  TenantId set in appsettings.json before starting service for the first time</w:t>
      </w:r>
    </w:p>
    <w:p>
      <w:pPr>
        <w:pStyle w:val="ListParagraph"/>
        <w:numPr>
          <w:ilvl w:val="0"/>
          <w:numId w:val="2"/>
        </w:numPr>
        <w:spacing w:after="30" w:before="30"/>
      </w:pPr>
      <w:r>
        <w:rPr>
          <w:rFonts w:ascii="Arial" w:cs="Arial" w:eastAsia="Arial" w:hAnsi="Arial"/>
          <w:color w:val="1A7A4A"/>
          <w:sz w:val="22"/>
          <w:szCs w:val="22"/>
        </w:rPr>
        <w:t xml:space="preserve">✓  Service account created with minimum privileges</w:t>
      </w:r>
    </w:p>
    <w:p>
      <w:pPr>
        <w:pStyle w:val="ListParagraph"/>
        <w:numPr>
          <w:ilvl w:val="0"/>
          <w:numId w:val="2"/>
        </w:numPr>
        <w:spacing w:after="30" w:before="30"/>
      </w:pPr>
      <w:r>
        <w:rPr>
          <w:rFonts w:ascii="Arial" w:cs="Arial" w:eastAsia="Arial" w:hAnsi="Arial"/>
          <w:color w:val="1A7A4A"/>
          <w:sz w:val="22"/>
          <w:szCs w:val="22"/>
        </w:rPr>
        <w:t xml:space="preserve">✓  appsettings.json NTFS ACL configured — readable only by service account and admins</w:t>
      </w:r>
    </w:p>
    <w:p>
      <w:pPr>
        <w:pStyle w:val="ListParagraph"/>
        <w:numPr>
          <w:ilvl w:val="0"/>
          <w:numId w:val="2"/>
        </w:numPr>
        <w:spacing w:after="30" w:before="30"/>
      </w:pPr>
      <w:r>
        <w:rPr>
          <w:rFonts w:ascii="Arial" w:cs="Arial" w:eastAsia="Arial" w:hAnsi="Arial"/>
          <w:color w:val="1A7A4A"/>
          <w:sz w:val="22"/>
          <w:szCs w:val="22"/>
        </w:rPr>
        <w:t xml:space="preserve">✓  Startup log verified: AppConfig.TenantId = {uuid} appears in log</w:t>
      </w:r>
    </w:p>
    <w:p>
      <w:pPr>
        <w:pStyle w:val="ListParagraph"/>
        <w:numPr>
          <w:ilvl w:val="0"/>
          <w:numId w:val="2"/>
        </w:numPr>
        <w:spacing w:after="30" w:before="30"/>
      </w:pPr>
      <w:r>
        <w:rPr>
          <w:rFonts w:ascii="Arial" w:cs="Arial" w:eastAsia="Arial" w:hAnsi="Arial"/>
          <w:color w:val="1A7A4A"/>
          <w:sz w:val="22"/>
          <w:szCs w:val="22"/>
        </w:rPr>
        <w:t xml:space="preserve">✓  DB verification: SELECT COUNT(*) FROM "NGC_BusinessUnit" WHERE "TenantId" = '{uuid}' returns &gt; 0</w:t>
      </w:r>
    </w:p>
    <w:p>
      <w:pPr>
        <w:spacing w:before="80"/>
      </w:pPr>
      <w:r>
        <w:t xml:space="preserve"/>
      </w:r>
    </w:p>
    <w:p>
      <w:pPr>
        <w:pStyle w:val="Heading2"/>
        <w:spacing w:after="80" w:before="240"/>
      </w:pPr>
      <w:r>
        <w:rPr>
          <w:rFonts w:ascii="Arial" w:cs="Arial" w:eastAsia="Arial" w:hAnsi="Arial"/>
          <w:b/>
          <w:bCs/>
          <w:color w:val="2B5596"/>
          <w:sz w:val="26"/>
          <w:szCs w:val="26"/>
        </w:rPr>
        <w:t xml:space="preserve">9.2 Known Security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4"/>
              <w:left w:val="single" w:color="F39C12" w:sz="16"/>
              <w:bottom w:val="single" w:color="F39C12" w:sz="4"/>
              <w:right w:val="none" w:color="FFFFFF" w:sz="0"/>
            </w:tcBorders>
            <w:shd w:fill="FFF3CD" w:val="clear"/>
            <w:tcMar>
              <w:top w:type="dxa" w:w="100"/>
              <w:left w:type="dxa" w:w="200"/>
              <w:bottom w:type="dxa" w:w="100"/>
              <w:right w:type="dxa" w:w="160"/>
            </w:tcMar>
          </w:tcPr>
          <w:p>
            <w:r>
              <w:rPr>
                <w:rFonts w:ascii="Arial" w:cs="Arial" w:eastAsia="Arial" w:hAnsi="Arial"/>
                <w:i/>
                <w:iCs/>
                <w:sz w:val="20"/>
                <w:szCs w:val="20"/>
              </w:rPr>
              <w:t xml:space="preserve">INVARIANT [RTM-SEC-001]: RTSData_MidnightClear must include WHERE "TenantId" = p_tenant_id. Without this, a midnight clear wipes ALL tenant data. This constraint is enforced in the SQL function — do not remove it.</w:t>
            </w:r>
          </w:p>
        </w:tc>
      </w:tr>
    </w:tbl>
    <w:p>
      <w:pPr>
        <w:spacing w:before="80"/>
      </w:pPr>
      <w:r>
        <w:t xml:space="preserve"/>
      </w:r>
    </w:p>
    <w:p>
      <w:pPr>
        <w:pStyle w:val="ListParagraph"/>
        <w:numPr>
          <w:ilvl w:val="0"/>
          <w:numId w:val="2"/>
        </w:numPr>
        <w:spacing w:after="40" w:before="40"/>
      </w:pPr>
      <w:r>
        <w:rPr>
          <w:rFonts w:ascii="Arial" w:cs="Arial" w:eastAsia="Arial" w:hAnsi="Arial"/>
          <w:sz w:val="22"/>
          <w:szCs w:val="22"/>
        </w:rPr>
        <w:t xml:space="preserve">ClassificationId = "ALL" must be set on all NGC_BusinessUnitQueueClassification records. Missing value causes routing failures (data silently lost).</w:t>
      </w:r>
    </w:p>
    <w:p>
      <w:pPr>
        <w:pStyle w:val="ListParagraph"/>
        <w:numPr>
          <w:ilvl w:val="0"/>
          <w:numId w:val="2"/>
        </w:numPr>
        <w:spacing w:after="40" w:before="40"/>
      </w:pPr>
      <w:r>
        <w:rPr>
          <w:rFonts w:ascii="Arial" w:cs="Arial" w:eastAsia="Arial" w:hAnsi="Arial"/>
          <w:sz w:val="22"/>
          <w:szCs w:val="22"/>
        </w:rPr>
        <w:t xml:space="preserve">SiteId = "IL" must exist in NGC_Site before RTM Service starts (RTM default site reference).</w:t>
      </w:r>
    </w:p>
    <w:p>
      <w:pPr>
        <w:pStyle w:val="ListParagraph"/>
        <w:numPr>
          <w:ilvl w:val="0"/>
          <w:numId w:val="2"/>
        </w:numPr>
        <w:spacing w:after="40" w:before="40"/>
      </w:pPr>
      <w:r>
        <w:rPr>
          <w:rFonts w:ascii="Arial" w:cs="Arial" w:eastAsia="Arial" w:hAnsi="Arial"/>
          <w:sz w:val="22"/>
          <w:szCs w:val="22"/>
        </w:rPr>
        <w:t xml:space="preserve">RTSData_Interaction.Workgroup must match NGC_BusinessUnitQueueClassification.QueueId for DayTrend queries to return correct data.</w:t>
      </w:r>
    </w:p>
    <w:p>
      <w:pPr>
        <w:pageBreakBefore/>
      </w:pPr>
    </w:p>
    <w:p>
      <w:pPr>
        <w:pStyle w:val="Heading1"/>
        <w:spacing w:after="140" w:before="400"/>
      </w:pPr>
      <w:r>
        <w:rPr>
          <w:rFonts w:ascii="Arial" w:cs="Arial" w:eastAsia="Arial" w:hAnsi="Arial"/>
          <w:b/>
          <w:bCs/>
          <w:color w:val="1e3461"/>
          <w:sz w:val="34"/>
          <w:szCs w:val="34"/>
        </w:rPr>
        <w:t xml:space="preserve">10. Shared Infrastructure Security</w:t>
      </w:r>
    </w:p>
    <w:p>
      <w:pPr>
        <w:pStyle w:val="Heading2"/>
        <w:spacing w:after="80" w:before="240"/>
      </w:pPr>
      <w:r>
        <w:rPr>
          <w:rFonts w:ascii="Arial" w:cs="Arial" w:eastAsia="Arial" w:hAnsi="Arial"/>
          <w:b/>
          <w:bCs/>
          <w:color w:val="2B5596"/>
          <w:sz w:val="26"/>
          <w:szCs w:val="26"/>
        </w:rPr>
        <w:t xml:space="preserve">10.1 PostgreSQL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127.0.0.1 only — no external connections [DEPLOY-08]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SCRAM-SHA-256 for all connections [DEPLOY-09]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SSL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sslmode=verify-full on all application connections [CODE-06]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role privileges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SELECT/INSERT/UPDATE/DELETE on data tables; INSERT+SELECT on audit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immutability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UPDATE/DELETE revoked on audit.audit_logs at PostgreSQL role level [AUD-02]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pgcrypto, pg_trgm, pg_stat_statements only — no exec_sql equivalents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pg_basebackup + continuous WAL archiving, 30-day retention [REL-03]</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10.2 Redis (Memurai)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127.0.0.1 only — not accessible externally [DEPLOY-11]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requirepass set (strong random password)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Dangerous commands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FLUSHALL, CONFIG, DEBUG renamed to empty string — disabled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RDB snapshot every 5 minutes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application keys prefixed with tenantId — no cross-tenant access possible</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10.3 Windows Server / IIS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Managed Code, in-process AspNetCoreModuleV2, Idle timeout = 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per-component accounts with minimum required privileges [DEPLOY-01]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ports 443 and 80 externally accessible; 5432, 6379 localhost only [DEPLOY-08]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IISCrypto disables TLS 1.0/1.1, SSL 3.0, RC4, 3DES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80 → 443 redirect via URL Rewrite; HSTS preload header</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10.4 Secret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ASP.NET Core User Secrets (stored outside source tree, per-developer)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Key Vault / HashiCorp Vault / Windows DPAPI — never plaintext in config files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Explicitly prohibited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strings, JWT keys, email credentials, SSO secrets in appsettings.json or source code [CODE-05]</w:t>
            </w:r>
          </w:p>
        </w:tc>
      </w:tr>
    </w:tbl>
    <w:p>
      <w:pPr>
        <w:pageBreakBefore/>
      </w:pPr>
    </w:p>
    <w:p>
      <w:pPr>
        <w:pStyle w:val="Heading2"/>
        <w:spacing w:after="80" w:before="240"/>
      </w:pPr>
      <w:r>
        <w:rPr>
          <w:rFonts w:ascii="Arial" w:cs="Arial" w:eastAsia="Arial" w:hAnsi="Arial"/>
          <w:b/>
          <w:bCs/>
          <w:color w:val="2B5596"/>
          <w:sz w:val="26"/>
          <w:szCs w:val="26"/>
        </w:rPr>
        <w:t xml:space="preserve">Tenant Isolation — Architecture Overview</w:t>
      </w:r>
    </w:p>
    <w:p>
      <w:pPr>
        <w:spacing w:after="60" w:before="60"/>
      </w:pPr>
      <w:r>
        <w:rPr>
          <w:rFonts w:ascii="Arial" w:cs="Arial" w:eastAsia="Arial" w:hAnsi="Arial"/>
          <w:color w:val="000000"/>
          <w:sz w:val="22"/>
          <w:szCs w:val="22"/>
        </w:rPr>
        <w:t xml:space="preserve">RTM View Shell uses Shared Database, Shared Schema multi-tenancy. All tenants share the same PostgreSQL database and table structure. Isolation is enforced exclusively via TenantId column filtering at every stack level through 8 independent mechanisms.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SECURITY POSTURE: Tenant isolation failure is the highest severity risk in a shared-schema architecture. Eight independent layers ensure that even if one layer is bypassed, others prevent data leakage.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1 — EF Core GQF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HasQueryFilter() on every entity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Shell DB queries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2 — GQF bypass controls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IgnoreQueryFilters() requires system repo + audit event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Shell code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3 — Tenant resolution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Subdomain → TenantId via TenantResolutionMiddleware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 + Blazor circuit</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4 — Redis key prefix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{tenantId}:{namespace}:{key} on ALL Redis keys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Cache, rate limit, revocation</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5 — SignalR groups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t:{tenantId}:{groupName} + Hub TenantId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data push</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6 — Background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ITenantContext.TenantId set before any DB 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Hosted services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7 — Blob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{tenantId}/... container prefix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storage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8 — RTM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Physical process isolation: one instance = one tenant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RTM data collection</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1: EF Core Global Query Filters</w:t>
      </w:r>
    </w:p>
    <w:p>
      <w:pPr>
        <w:spacing w:after="60" w:before="60"/>
      </w:pPr>
      <w:r>
        <w:rPr>
          <w:rFonts w:ascii="Arial" w:cs="Arial" w:eastAsia="Arial" w:hAnsi="Arial"/>
          <w:color w:val="000000"/>
          <w:sz w:val="22"/>
          <w:szCs w:val="22"/>
        </w:rPr>
        <w:t xml:space="preserve">Every multi-tenant entity has HasQueryFilter(e =&gt; e.TenantId == tenantContext.TenantId) applied in OnModelCreating. This filter is automatically appended to every LINQ query, including navigation property loads and Include() calls.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multi-tenant entity (Users, PermissionGroups, Dashboards, all CC resource tables, etc.)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Excluded (by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Cross-tenant entities: Tenant, WidgetCatalogItem, ApplicationRole, MenuItem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GQF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filter: TenantId = current AND IsDeleted = false (soft-delete + tenant)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be omitted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 Core applies GQF automatically — developer cannot forget to add WHERE clause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ITenantContext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sourced from TenantResolutionMiddleware (HTTP) or CircuitHandler (Blazor)</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2: IgnoreQueryFilters()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6"/>
              <w:bottom w:val="single" w:color="C0392B" w:sz="4"/>
              <w:right w:val="none" w:color="FFFFFF" w:sz="0"/>
            </w:tcBorders>
            <w:shd w:fill="FFE8E8" w:val="clear"/>
            <w:tcMar>
              <w:top w:type="dxa" w:w="100"/>
              <w:left w:type="dxa" w:w="200"/>
              <w:bottom w:type="dxa" w:w="100"/>
              <w:right w:type="dxa" w:w="160"/>
            </w:tcMar>
          </w:tcPr>
          <w:p>
            <w:r>
              <w:rPr>
                <w:rFonts w:ascii="Arial" w:cs="Arial" w:eastAsia="Arial" w:hAnsi="Arial"/>
                <w:i/>
                <w:iCs/>
                <w:sz w:val="20"/>
                <w:szCs w:val="20"/>
              </w:rPr>
              <w:t xml:space="preserve">IgnoreQueryFilters() is the ONLY bypass path for GQF. Its use is strictly controlled by three mandatory requirements that must ALL be satisfied simultaneously.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How Enforced</w:t>
            </w:r>
          </w:p>
        </w:tc>
        <w:tc>
          <w:tcPr>
            <w:tcW w:type="dxa" w:w="3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Consequence if Violated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Only in designated system repositories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NetArchTest architecture test + code review gate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 CI failure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Explicit WHERE TenantId = targetTenantId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Mandatory code pattern in all system repo implementations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Cross-tenant data leak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Mandatory audit event: Tenant.CrossTenantAccess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IAuditService.LogAsync() called before the bypassed 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Untracked access in audit log</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3: Tenant Resolution &amp; Login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Security Mechanism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TenantResolutionMiddleware extracts slug from subdomain, resolves TenantId from DB</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Blazor circuit reconnect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CircuitHandler re-validates TenantId on every reconnection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subdomain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to tenant-selection — no data access attempted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TenantId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 with generic error "Invalid username or password" + Login.Failure audit event with subtype TenantMismatch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 embedded in JWT on issue; ICurrentUserAccessor reads from ClaimsPrincipal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SecurityStamp updated → all existing sessions invalidated → re-login enforced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 tenant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logins rejected immediately at authentication layer</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4: Redis Key Namespace Isolation</w:t>
      </w:r>
    </w:p>
    <w:p>
      <w:pPr>
        <w:spacing w:after="60" w:before="60"/>
      </w:pPr>
      <w:r>
        <w:rPr>
          <w:rFonts w:ascii="Arial" w:cs="Arial" w:eastAsia="Arial" w:hAnsi="Arial"/>
          <w:color w:val="000000"/>
          <w:sz w:val="22"/>
          <w:szCs w:val="22"/>
        </w:rPr>
        <w:t xml:space="preserve">Every Redis key starts with the tenantId UUID. Two tenants with identical data would have completely separate Redis namespaces and cannot interfere with each other.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{tenantId}:revoked_jti:{jti}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access token revocation list — per-tenant scope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{tenantId}:pg_permissions:{pgId}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 Group cache — invalidated on PG edit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{tenantId}:2fa_resend:{userId}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2FA resend rate limiting — 1/minute per user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{tenantId}:rtm:hub_url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RTM Service SignalR hub URL cache — 5-minute TTL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{tenantId}:rate_limit:login:{ip}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rate limiting — 10 requests/minute per IP per tenant</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5: SignalR Real-Time Data Isolation</w:t>
      </w:r>
    </w:p>
    <w:p>
      <w:pPr>
        <w:spacing w:after="60" w:before="60"/>
      </w:pPr>
      <w:r>
        <w:rPr>
          <w:rFonts w:ascii="Arial" w:cs="Arial" w:eastAsia="Arial" w:hAnsi="Arial"/>
          <w:color w:val="000000"/>
          <w:sz w:val="22"/>
          <w:szCs w:val="22"/>
        </w:rPr>
        <w:t xml:space="preserve">All SignalR group names include the tenantId prefix. Hub methods verify the TenantId claim from ClaimsPrincipal before adding any connection to a group. A connection with wrong TenantId is rejected at the Hub method level.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name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t:{tenantId}:{gridId or unionId} — unique per tenant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Hub join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(user.TenantId != expected) return; — before every group join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RTM relay 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RtmRelayService keys connections on (TenantId, GridId) — no cross-tenant subscription possible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DisconnectTenantAsync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tenant is Suspended/Deleted — all active connections for that tenant torn down</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Layer 8: RTM Service — Physical Process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3F6A" w:sz="4"/>
              <w:left w:val="single" w:color="5D3F6A" w:sz="16"/>
              <w:bottom w:val="single" w:color="5D3F6A" w:sz="4"/>
              <w:right w:val="none" w:color="FFFFFF" w:sz="0"/>
            </w:tcBorders>
            <w:shd w:fill="F3EDF7" w:val="clear"/>
            <w:tcMar>
              <w:top w:type="dxa" w:w="100"/>
              <w:left w:type="dxa" w:w="200"/>
              <w:bottom w:type="dxa" w:w="100"/>
              <w:right w:type="dxa" w:w="160"/>
            </w:tcMar>
          </w:tcPr>
          <w:p>
            <w:r>
              <w:rPr>
                <w:rFonts w:ascii="Arial" w:cs="Arial" w:eastAsia="Arial" w:hAnsi="Arial"/>
                <w:i/>
                <w:iCs/>
                <w:sz w:val="20"/>
                <w:szCs w:val="20"/>
              </w:rPr>
              <w:t xml:space="preserve">RTM Service uses a fundamentally different isolation model from the Shell: physical process isolation. One service process = one tenant. There is no runtime tenant switching.</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Windows Service process per tenant — no shared runtime state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appsettings.json — set once at deployment, validated at startup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Startup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refuses to start if TenantId = Guid.Empty (fatal configuration error)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function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22 PostgreSQL functions require p_tenant_id uuid as explicit parameter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Midnight clear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RTSData_MidnightClear scoped to WHERE TenantId = p_tenant_id [RTM-SEC-001]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Cross-tenant impossible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code path in RTM Service accesses another tenant data — by architectural design</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Attack Scenarios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Attack Scenario</w:t>
            </w:r>
          </w:p>
        </w:tc>
        <w:tc>
          <w:tcPr>
            <w:tcW w:type="dxa" w:w="26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Attack Method</w:t>
            </w:r>
          </w:p>
        </w:tc>
        <w:tc>
          <w:tcPr>
            <w:tcW w:type="dxa" w:w="4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Tenant bypass via HTTP param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Manually inject tenantId in request body or header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TenantId from ClaimsPrincipal only — not from user input; GQF always applied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IDOR via known UUID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resource by UUID belonging to another tenant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GQF filters all queries by TenantId; returns 404 for cross-tenant UUIDs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Redis cache poisoning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 to another tenant key in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 127.0.0.1-only; all keys prefixed by tenantId UUID; no remote access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SignalR cross-tenant push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Subscribe to another tenant real-time 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Hub method verifies TenantId claim; group name includes tenantId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Cross-tenant midnight clear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RTM Service deletes all tenants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SQL function scoped by p_tenant_id; one RTM = one tenant [RTM-SEC-001]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GQF bypass via raw SQL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Inject SQL without TenantId filter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parameterised EF queries; IgnoreQueryFilters requires system repo + audit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Session reuse across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Reuse previous user cookie on shared workstation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SecurityStamp invalidation; localStorage cleared on logout; SameSite=Strict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Superadmin tenant switch without 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 another tenant data without audit trail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Tenant.Switched and CrossTenantAccess audit events mandatory; cannot be bypassed</w:t>
            </w:r>
          </w:p>
        </w:tc>
      </w:tr>
    </w:tbl>
    <w:p>
      <w:pPr>
        <w:pageBreakBefore/>
      </w:pPr>
    </w:p>
    <w:p>
      <w:pPr>
        <w:pStyle w:val="Heading1"/>
        <w:spacing w:after="140" w:before="400"/>
      </w:pPr>
      <w:r>
        <w:rPr>
          <w:rFonts w:ascii="Arial" w:cs="Arial" w:eastAsia="Arial" w:hAnsi="Arial"/>
          <w:b/>
          <w:bCs/>
          <w:color w:val="1e3461"/>
          <w:sz w:val="34"/>
          <w:szCs w:val="34"/>
        </w:rPr>
        <w:t xml:space="preserve">12. OWASP Top 10 (2021)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14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A01: Broken Access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RBAC + PG model, two-level enforcement (attribute + pipeline), GQF multi-tenancy, TenantId in all RTM DB calls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A02: Cryptographic Failures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PBKDF2-SHA512 passwords, SHA-256 token hashes, RS256 JWT, TLS 1.2+, Data Protection API for secrets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A03: Injection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 Core + Npgsql parameterised queries only; FluentValidation; Blazor auto-encoding; CSP nonce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A04: Insecure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Threat model documented; security checklist on every PR; defence-in-depth architecture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A05: Security Misconfiguration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headers middleware; IIS hardening; Redis/PostgreSQL 127.0.0.1 binding; server fingerprint removed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A06: Vulnerable Components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Managed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dotnet list package --vulnerable on every PR; Critical CVEs fixed within 48h [CODE-07]</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A07: Auth &amp; Session Failures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__Host- cookie, JWT rotation + reuse detection, 5-attempt lockout, rate limiting, uniform error messages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A08: Software &amp; Data Integrity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Secrets in Key Vault; audit log immutable; no deserialization of untrusted data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A09: Logging &amp; 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Mitigated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Immutable audit log; Serilog JSON structured logging; Windows Event Log (Warning+); all auth events captured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A10: SSRF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SSRF surface — application does not make HTTP requests to user-supplied URLs</w:t>
            </w:r>
          </w:p>
        </w:tc>
      </w:tr>
    </w:tbl>
    <w:p>
      <w:pPr>
        <w:pageBreakBefore/>
      </w:pPr>
    </w:p>
    <w:p>
      <w:pPr>
        <w:pStyle w:val="Heading1"/>
        <w:spacing w:after="140" w:before="400"/>
      </w:pPr>
      <w:r>
        <w:rPr>
          <w:rFonts w:ascii="Arial" w:cs="Arial" w:eastAsia="Arial" w:hAnsi="Arial"/>
          <w:b/>
          <w:bCs/>
          <w:color w:val="1e3461"/>
          <w:sz w:val="34"/>
          <w:szCs w:val="34"/>
        </w:rPr>
        <w:t xml:space="preserve">13. Vulnerability Management</w:t>
      </w:r>
    </w:p>
    <w:p>
      <w:pPr>
        <w:pStyle w:val="Heading2"/>
        <w:spacing w:after="80" w:before="240"/>
      </w:pPr>
      <w:r>
        <w:rPr>
          <w:rFonts w:ascii="Arial" w:cs="Arial" w:eastAsia="Arial" w:hAnsi="Arial"/>
          <w:b/>
          <w:bCs/>
          <w:color w:val="2B5596"/>
          <w:sz w:val="26"/>
          <w:szCs w:val="26"/>
        </w:rPr>
        <w:t xml:space="preserve">12.1 Dependency Scanning</w:t>
      </w:r>
    </w:p>
    <w:p>
      <w:pPr>
        <w:spacing w:after="60" w:before="60"/>
      </w:pPr>
      <w:r>
        <w:rPr>
          <w:rFonts w:ascii="Arial" w:cs="Arial" w:eastAsia="Arial" w:hAnsi="Arial"/>
          <w:color w:val="000000"/>
          <w:sz w:val="22"/>
          <w:szCs w:val="22"/>
        </w:rPr>
        <w:t xml:space="preserve">Command: dotnet list package --vulnerable --include-transitive</w:t>
      </w:r>
    </w:p>
    <w:p>
      <w:pPr>
        <w:spacing w:after="60" w:before="60"/>
      </w:pPr>
      <w:r>
        <w:rPr>
          <w:rFonts w:ascii="Arial" w:cs="Arial" w:eastAsia="Arial" w:hAnsi="Arial"/>
          <w:color w:val="000000"/>
          <w:sz w:val="22"/>
          <w:szCs w:val="22"/>
        </w:rPr>
        <w:t xml:space="preserve">Frequency: before every PR merge, and in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560"/>
            <w:tcBorders>
              <w:top w:val="single" w:color="CCCCCC" w:sz="1"/>
              <w:left w:val="single" w:color="CCCCCC" w:sz="1"/>
              <w:bottom w:val="single" w:color="CCCCCC" w:sz="1"/>
              <w:right w:val="single" w:color="CCCCCC" w:sz="1"/>
            </w:tcBorders>
            <w:shd w:fill="2B5596"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within 48 hours — PR merge blocked until resolved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within 1 week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in next sprint, added to backlog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remediation, documented in backlog</w:t>
            </w:r>
          </w:p>
        </w:tc>
      </w:tr>
    </w:tbl>
    <w:p>
      <w:pPr>
        <w:spacing w:before="80"/>
      </w:pPr>
      <w:r>
        <w:t xml:space="preserve"/>
      </w:r>
    </w:p>
    <w:p>
      <w:pPr>
        <w:pStyle w:val="Heading2"/>
        <w:spacing w:after="80" w:before="240"/>
      </w:pPr>
      <w:r>
        <w:rPr>
          <w:rFonts w:ascii="Arial" w:cs="Arial" w:eastAsia="Arial" w:hAnsi="Arial"/>
          <w:b/>
          <w:bCs/>
          <w:color w:val="2B5596"/>
          <w:sz w:val="26"/>
          <w:szCs w:val="26"/>
        </w:rPr>
        <w:t xml:space="preserve">12.2 PR Security Checklist</w:t>
      </w:r>
    </w:p>
    <w:p>
      <w:pPr>
        <w:spacing w:after="60" w:before="60"/>
      </w:pPr>
      <w:r>
        <w:rPr>
          <w:rFonts w:ascii="Arial" w:cs="Arial" w:eastAsia="Arial" w:hAnsi="Arial"/>
          <w:color w:val="000000"/>
          <w:sz w:val="22"/>
          <w:szCs w:val="22"/>
        </w:rPr>
        <w:t xml:space="preserve">Every pull request must pass all items before merge:</w:t>
      </w:r>
    </w:p>
    <w:p>
      <w:pPr>
        <w:pStyle w:val="ListParagraph"/>
        <w:numPr>
          <w:ilvl w:val="0"/>
          <w:numId w:val="2"/>
        </w:numPr>
        <w:spacing w:after="30" w:before="30"/>
      </w:pPr>
      <w:r>
        <w:rPr>
          <w:rFonts w:ascii="Arial" w:cs="Arial" w:eastAsia="Arial" w:hAnsi="Arial"/>
          <w:color w:val="1A7A4A"/>
          <w:sz w:val="22"/>
          <w:szCs w:val="22"/>
        </w:rPr>
        <w:t xml:space="preserve">✓  No secrets or connection strings in source code [CODE-05]</w:t>
      </w:r>
    </w:p>
    <w:p>
      <w:pPr>
        <w:pStyle w:val="ListParagraph"/>
        <w:numPr>
          <w:ilvl w:val="0"/>
          <w:numId w:val="2"/>
        </w:numPr>
        <w:spacing w:after="30" w:before="30"/>
      </w:pPr>
      <w:r>
        <w:rPr>
          <w:rFonts w:ascii="Arial" w:cs="Arial" w:eastAsia="Arial" w:hAnsi="Arial"/>
          <w:color w:val="1A7A4A"/>
          <w:sz w:val="22"/>
          <w:szCs w:val="22"/>
        </w:rPr>
        <w:t xml:space="preserve">✓  All user inputs validated (FluentValidation + HTML encoding) [CODE-01/02]</w:t>
      </w:r>
    </w:p>
    <w:p>
      <w:pPr>
        <w:pStyle w:val="ListParagraph"/>
        <w:numPr>
          <w:ilvl w:val="0"/>
          <w:numId w:val="2"/>
        </w:numPr>
        <w:spacing w:after="30" w:before="30"/>
      </w:pPr>
      <w:r>
        <w:rPr>
          <w:rFonts w:ascii="Arial" w:cs="Arial" w:eastAsia="Arial" w:hAnsi="Arial"/>
          <w:color w:val="1A7A4A"/>
          <w:sz w:val="22"/>
          <w:szCs w:val="22"/>
        </w:rPr>
        <w:t xml:space="preserve">✓  No string-concatenated SQL [CODE-01]</w:t>
      </w:r>
    </w:p>
    <w:p>
      <w:pPr>
        <w:pStyle w:val="ListParagraph"/>
        <w:numPr>
          <w:ilvl w:val="0"/>
          <w:numId w:val="2"/>
        </w:numPr>
        <w:spacing w:after="30" w:before="30"/>
      </w:pPr>
      <w:r>
        <w:rPr>
          <w:rFonts w:ascii="Arial" w:cs="Arial" w:eastAsia="Arial" w:hAnsi="Arial"/>
          <w:color w:val="1A7A4A"/>
          <w:sz w:val="22"/>
          <w:szCs w:val="22"/>
        </w:rPr>
        <w:t xml:space="preserve">✓  [Authorize] on every protected page, controller, Hub method</w:t>
      </w:r>
    </w:p>
    <w:p>
      <w:pPr>
        <w:pStyle w:val="ListParagraph"/>
        <w:numPr>
          <w:ilvl w:val="0"/>
          <w:numId w:val="2"/>
        </w:numPr>
        <w:spacing w:after="30" w:before="30"/>
      </w:pPr>
      <w:r>
        <w:rPr>
          <w:rFonts w:ascii="Arial" w:cs="Arial" w:eastAsia="Arial" w:hAnsi="Arial"/>
          <w:color w:val="1A7A4A"/>
          <w:sz w:val="22"/>
          <w:szCs w:val="22"/>
        </w:rPr>
        <w:t xml:space="preserve">✓  Audit event written for every auth/permission change [AUD-01]</w:t>
      </w:r>
    </w:p>
    <w:p>
      <w:pPr>
        <w:pStyle w:val="ListParagraph"/>
        <w:numPr>
          <w:ilvl w:val="0"/>
          <w:numId w:val="2"/>
        </w:numPr>
        <w:spacing w:after="30" w:before="30"/>
      </w:pPr>
      <w:r>
        <w:rPr>
          <w:rFonts w:ascii="Arial" w:cs="Arial" w:eastAsia="Arial" w:hAnsi="Arial"/>
          <w:color w:val="1A7A4A"/>
          <w:sz w:val="22"/>
          <w:szCs w:val="22"/>
        </w:rPr>
        <w:t xml:space="preserve">✓  Passwords, tokens, OTP codes never logged [MAINT-02]</w:t>
      </w:r>
    </w:p>
    <w:p>
      <w:pPr>
        <w:pStyle w:val="ListParagraph"/>
        <w:numPr>
          <w:ilvl w:val="0"/>
          <w:numId w:val="2"/>
        </w:numPr>
        <w:spacing w:after="30" w:before="30"/>
      </w:pPr>
      <w:r>
        <w:rPr>
          <w:rFonts w:ascii="Arial" w:cs="Arial" w:eastAsia="Arial" w:hAnsi="Arial"/>
          <w:color w:val="1A7A4A"/>
          <w:sz w:val="22"/>
          <w:szCs w:val="22"/>
        </w:rPr>
        <w:t xml:space="preserve">✓  Token claims validated on every request</w:t>
      </w:r>
    </w:p>
    <w:p>
      <w:pPr>
        <w:pStyle w:val="ListParagraph"/>
        <w:numPr>
          <w:ilvl w:val="0"/>
          <w:numId w:val="2"/>
        </w:numPr>
        <w:spacing w:after="30" w:before="30"/>
      </w:pPr>
      <w:r>
        <w:rPr>
          <w:rFonts w:ascii="Arial" w:cs="Arial" w:eastAsia="Arial" w:hAnsi="Arial"/>
          <w:color w:val="1A7A4A"/>
          <w:sz w:val="22"/>
          <w:szCs w:val="22"/>
        </w:rPr>
        <w:t xml:space="preserve">✓  CORS policy is whitelist only — AllowAnyOrigin() is prohibited</w:t>
      </w:r>
    </w:p>
    <w:p>
      <w:pPr>
        <w:pStyle w:val="ListParagraph"/>
        <w:numPr>
          <w:ilvl w:val="0"/>
          <w:numId w:val="2"/>
        </w:numPr>
        <w:spacing w:after="30" w:before="30"/>
      </w:pPr>
      <w:r>
        <w:rPr>
          <w:rFonts w:ascii="Arial" w:cs="Arial" w:eastAsia="Arial" w:hAnsi="Arial"/>
          <w:color w:val="1A7A4A"/>
          <w:sz w:val="22"/>
          <w:szCs w:val="22"/>
        </w:rPr>
        <w:t xml:space="preserve">✓  Security headers middleware applied globally</w:t>
      </w:r>
    </w:p>
    <w:p>
      <w:pPr>
        <w:pStyle w:val="ListParagraph"/>
        <w:numPr>
          <w:ilvl w:val="0"/>
          <w:numId w:val="2"/>
        </w:numPr>
        <w:spacing w:after="30" w:before="30"/>
      </w:pPr>
      <w:r>
        <w:rPr>
          <w:rFonts w:ascii="Arial" w:cs="Arial" w:eastAsia="Arial" w:hAnsi="Arial"/>
          <w:color w:val="1A7A4A"/>
          <w:sz w:val="22"/>
          <w:szCs w:val="22"/>
        </w:rPr>
        <w:t xml:space="preserve">✓  Multi-tenant GQF active on all new tables</w:t>
      </w:r>
    </w:p>
    <w:p>
      <w:pPr>
        <w:pStyle w:val="ListParagraph"/>
        <w:numPr>
          <w:ilvl w:val="0"/>
          <w:numId w:val="2"/>
        </w:numPr>
        <w:spacing w:after="30" w:before="30"/>
      </w:pPr>
      <w:r>
        <w:rPr>
          <w:rFonts w:ascii="Arial" w:cs="Arial" w:eastAsia="Arial" w:hAnsi="Arial"/>
          <w:color w:val="1A7A4A"/>
          <w:sz w:val="22"/>
          <w:szCs w:val="22"/>
        </w:rPr>
        <w:t xml:space="preserve">✓  SignalR Hub methods verify TenantId from ClaimsPrincipal [ARCH-09]</w:t>
      </w:r>
    </w:p>
    <w:p>
      <w:pPr>
        <w:pStyle w:val="ListParagraph"/>
        <w:numPr>
          <w:ilvl w:val="0"/>
          <w:numId w:val="2"/>
        </w:numPr>
        <w:spacing w:after="30" w:before="30"/>
      </w:pPr>
      <w:r>
        <w:rPr>
          <w:rFonts w:ascii="Arial" w:cs="Arial" w:eastAsia="Arial" w:hAnsi="Arial"/>
          <w:color w:val="1A7A4A"/>
          <w:sz w:val="22"/>
          <w:szCs w:val="22"/>
        </w:rPr>
        <w:t xml:space="preserve">✓  localStorage keys include {userId} segment, cleared on logout [CLAUDE.md §41]</w:t>
      </w:r>
    </w:p>
    <w:p>
      <w:pPr>
        <w:pStyle w:val="ListParagraph"/>
        <w:numPr>
          <w:ilvl w:val="0"/>
          <w:numId w:val="2"/>
        </w:numPr>
        <w:spacing w:after="30" w:before="30"/>
      </w:pPr>
      <w:r>
        <w:rPr>
          <w:rFonts w:ascii="Arial" w:cs="Arial" w:eastAsia="Arial" w:hAnsi="Arial"/>
          <w:color w:val="1A7A4A"/>
          <w:sz w:val="22"/>
          <w:szCs w:val="22"/>
        </w:rPr>
        <w:t xml:space="preserve">✓  dotnet list package --vulnerable passes (no Critical/High CVEs)</w:t>
      </w:r>
    </w:p>
    <w:p>
      <w:pPr>
        <w:spacing w:before="80"/>
      </w:pPr>
      <w:r>
        <w:t xml:space="preserve"/>
      </w:r>
    </w:p>
    <w:p>
      <w:pPr>
        <w:pStyle w:val="Heading1"/>
        <w:spacing w:after="140" w:before="400"/>
      </w:pPr>
      <w:r>
        <w:rPr>
          <w:rFonts w:ascii="Arial" w:cs="Arial" w:eastAsia="Arial" w:hAnsi="Arial"/>
          <w:b/>
          <w:bCs/>
          <w:color w:val="1e3461"/>
          <w:sz w:val="34"/>
          <w:szCs w:val="34"/>
        </w:rPr>
        <w:t xml:space="preserve">14. Document Maintenance</w:t>
      </w:r>
    </w:p>
    <w:p>
      <w:pPr>
        <w:spacing w:after="60" w:before="60"/>
      </w:pPr>
      <w:r>
        <w:rPr>
          <w:rFonts w:ascii="Arial" w:cs="Arial" w:eastAsia="Arial" w:hAnsi="Arial"/>
          <w:color w:val="000000"/>
          <w:sz w:val="22"/>
          <w:szCs w:val="22"/>
        </w:rPr>
        <w:t xml:space="preserve">This document is maintained alongside CLAUDE.md (project technical specification). It must be updated when:</w:t>
      </w:r>
    </w:p>
    <w:p>
      <w:pPr>
        <w:pStyle w:val="ListParagraph"/>
        <w:numPr>
          <w:ilvl w:val="0"/>
          <w:numId w:val="2"/>
        </w:numPr>
        <w:spacing w:after="40" w:before="40"/>
      </w:pPr>
      <w:r>
        <w:rPr>
          <w:rFonts w:ascii="Arial" w:cs="Arial" w:eastAsia="Arial" w:hAnsi="Arial"/>
          <w:sz w:val="22"/>
          <w:szCs w:val="22"/>
        </w:rPr>
        <w:t xml:space="preserve">A new authentication or authorisation mechanism is introduced</w:t>
      </w:r>
    </w:p>
    <w:p>
      <w:pPr>
        <w:pStyle w:val="ListParagraph"/>
        <w:numPr>
          <w:ilvl w:val="0"/>
          <w:numId w:val="2"/>
        </w:numPr>
        <w:spacing w:after="40" w:before="40"/>
      </w:pPr>
      <w:r>
        <w:rPr>
          <w:rFonts w:ascii="Arial" w:cs="Arial" w:eastAsia="Arial" w:hAnsi="Arial"/>
          <w:sz w:val="22"/>
          <w:szCs w:val="22"/>
        </w:rPr>
        <w:t xml:space="preserve">A new type of data storage is added (database table, cache key, browser storage)</w:t>
      </w:r>
    </w:p>
    <w:p>
      <w:pPr>
        <w:pStyle w:val="ListParagraph"/>
        <w:numPr>
          <w:ilvl w:val="0"/>
          <w:numId w:val="2"/>
        </w:numPr>
        <w:spacing w:after="40" w:before="40"/>
      </w:pPr>
      <w:r>
        <w:rPr>
          <w:rFonts w:ascii="Arial" w:cs="Arial" w:eastAsia="Arial" w:hAnsi="Arial"/>
          <w:sz w:val="22"/>
          <w:szCs w:val="22"/>
        </w:rPr>
        <w:t xml:space="preserve">Infrastructure topology changes (new external service, cloud migration)</w:t>
      </w:r>
    </w:p>
    <w:p>
      <w:pPr>
        <w:pStyle w:val="ListParagraph"/>
        <w:numPr>
          <w:ilvl w:val="0"/>
          <w:numId w:val="2"/>
        </w:numPr>
        <w:spacing w:after="40" w:before="40"/>
      </w:pPr>
      <w:r>
        <w:rPr>
          <w:rFonts w:ascii="Arial" w:cs="Arial" w:eastAsia="Arial" w:hAnsi="Arial"/>
          <w:sz w:val="22"/>
          <w:szCs w:val="22"/>
        </w:rPr>
        <w:t xml:space="preserve">A security vulnerability is discovered and remediated</w:t>
      </w:r>
    </w:p>
    <w:p>
      <w:pPr>
        <w:pStyle w:val="ListParagraph"/>
        <w:numPr>
          <w:ilvl w:val="0"/>
          <w:numId w:val="2"/>
        </w:numPr>
        <w:spacing w:after="40" w:before="40"/>
      </w:pPr>
      <w:r>
        <w:rPr>
          <w:rFonts w:ascii="Arial" w:cs="Arial" w:eastAsia="Arial" w:hAnsi="Arial"/>
          <w:sz w:val="22"/>
          <w:szCs w:val="22"/>
        </w:rPr>
        <w:t xml:space="preserve">A dependency major version bump affects security-relevant packages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596" w:sz="4"/>
              <w:left w:val="single" w:color="2B5596" w:sz="16"/>
              <w:bottom w:val="single" w:color="2B5596" w:sz="4"/>
              <w:right w:val="none" w:color="FFFFFF" w:sz="0"/>
            </w:tcBorders>
            <w:shd w:fill="EBF3FA" w:val="clear"/>
            <w:tcMar>
              <w:top w:type="dxa" w:w="100"/>
              <w:left w:type="dxa" w:w="200"/>
              <w:bottom w:type="dxa" w:w="100"/>
              <w:right w:type="dxa" w:w="160"/>
            </w:tcMar>
          </w:tcPr>
          <w:p>
            <w:r>
              <w:rPr>
                <w:rFonts w:ascii="Arial" w:cs="Arial" w:eastAsia="Arial" w:hAnsi="Arial"/>
                <w:i/>
                <w:iCs/>
                <w:sz w:val="20"/>
                <w:szCs w:val="20"/>
              </w:rPr>
              <w:t xml:space="preserve">For technical questions not answered in this document, the primary reference is CLAUDE.md (full project specification) and the security skill at .claude/skills/app-cyber-security-expert/SKILL.md in the project repository.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596" w:sz="2"/>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RTM View Shell Security Overview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596" w:sz="2"/>
      </w:pBdr>
    </w:pPr>
    <w:r>
      <w:rPr>
        <w:rFonts w:ascii="Arial" w:cs="Arial" w:eastAsia="Arial" w:hAnsi="Arial"/>
        <w:color w:val="555555"/>
        <w:sz w:val="18"/>
        <w:szCs w:val="18"/>
      </w:rPr>
      <w:t xml:space="preserve">RTM View Shell — Security Overview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B559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2026-06-05T12:45:27.667Z</dcterms:created>
  <dcterms:modified xsi:type="dcterms:W3CDTF">2026-06-05T12:45:27.667Z</dcterms:modified>
</cp:coreProperties>
</file>

<file path=docProps/custom.xml><?xml version="1.0" encoding="utf-8"?>
<Properties xmlns="http://schemas.openxmlformats.org/officeDocument/2006/custom-properties" xmlns:vt="http://schemas.openxmlformats.org/officeDocument/2006/docPropsVTypes"/>
</file>