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</w:rPr>
        <w:t>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7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990150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990150" w:rsidRDefault="00990150" w:rsidP="009901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схема БД, соответствующая заданию «Спортивный клуб». </w:t>
      </w:r>
      <w:r w:rsidRPr="00990150">
        <w:rPr>
          <w:rFonts w:ascii="Times New Roman" w:hAnsi="Times New Roman" w:cs="Times New Roman"/>
          <w:sz w:val="28"/>
          <w:szCs w:val="28"/>
        </w:rPr>
        <w:t>Учет клиентов, посещений занятий, спортивных площадок, залов, тренажеров, упражнений. Учет времени тренеров, видов, проводимых ими занятий. Ведение учета стоимости каждого вида занятий. Учет скидок.</w:t>
      </w:r>
      <w:r>
        <w:rPr>
          <w:rFonts w:ascii="Times New Roman" w:hAnsi="Times New Roman" w:cs="Times New Roman"/>
          <w:sz w:val="28"/>
          <w:szCs w:val="28"/>
        </w:rPr>
        <w:t xml:space="preserve"> Схема представлена на Рис. 1</w:t>
      </w:r>
    </w:p>
    <w:p w:rsidR="00925E6C" w:rsidRDefault="00925E6C" w:rsidP="00925E6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54299" cy="4348716"/>
            <wp:effectExtent l="0" t="0" r="8890" b="0"/>
            <wp:docPr id="1" name="Рисунок 1" descr="D:\BD\bd\str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bd\stru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81" cy="434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990150" w:rsidRDefault="00925E6C" w:rsidP="009901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была приведена к третьей нормальной форме.</w:t>
      </w:r>
    </w:p>
    <w:p w:rsidR="00925E6C" w:rsidRDefault="00925E6C" w:rsidP="009901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925E6C" w:rsidRDefault="00925E6C" w:rsidP="00925E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Pr="00925E6C" w:rsidRDefault="00925E6C" w:rsidP="00925E6C">
      <w:pPr>
        <w:pStyle w:val="a3"/>
        <w:numPr>
          <w:ilvl w:val="1"/>
          <w:numId w:val="2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25E6C" w:rsidRPr="00925E6C" w:rsidRDefault="00925E6C" w:rsidP="00925E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успешно. В результате 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минимизирует избыточность БД. Следует отметить, что нормализация БД не всегда является лучшим решением, т.к. иногда существует необходимость в </w:t>
      </w:r>
      <w:proofErr w:type="spellStart"/>
      <w:r w:rsidR="00363FC3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63FC3">
        <w:rPr>
          <w:rFonts w:ascii="Times New Roman" w:hAnsi="Times New Roman" w:cs="Times New Roman"/>
          <w:sz w:val="28"/>
          <w:szCs w:val="28"/>
        </w:rPr>
        <w:t xml:space="preserve"> базы данных (например, для увеличения производительности, для ускорения выполнения запросов).</w:t>
      </w:r>
      <w:bookmarkStart w:id="0" w:name="_GoBack"/>
      <w:bookmarkEnd w:id="0"/>
    </w:p>
    <w:p w:rsidR="00925E6C" w:rsidRPr="00925E6C" w:rsidRDefault="00925E6C" w:rsidP="00925E6C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925E6C" w:rsidRPr="0092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E8"/>
    <w:rsid w:val="002B33E8"/>
    <w:rsid w:val="00363FC3"/>
    <w:rsid w:val="00925E6C"/>
    <w:rsid w:val="00990150"/>
    <w:rsid w:val="00D96F26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2</cp:revision>
  <dcterms:created xsi:type="dcterms:W3CDTF">2015-10-25T20:48:00Z</dcterms:created>
  <dcterms:modified xsi:type="dcterms:W3CDTF">2015-10-25T21:18:00Z</dcterms:modified>
</cp:coreProperties>
</file>