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B53" w:rsidRDefault="002B61D2" w:rsidP="002A7B53">
      <w:pPr>
        <w:pStyle w:val="FirstParagraph"/>
        <w:jc w:val="center"/>
        <w:rPr>
          <w:rFonts w:ascii="Times New Roman" w:hAnsi="Times New Roman" w:cs="Times New Roman"/>
          <w:lang w:val="ru-RU"/>
        </w:rPr>
      </w:pPr>
      <w:r w:rsidRPr="002A7B53">
        <w:rPr>
          <w:rFonts w:ascii="Times New Roman" w:hAnsi="Times New Roman" w:cs="Times New Roman"/>
          <w:lang w:val="ru-RU"/>
        </w:rPr>
        <w:t>МОСКОВСКИЙ ГОСУДАРСТВЕННЫЙ УНИВЕРСИТЕТ имени М. В. ЛОМОНОСОВА</w:t>
      </w:r>
    </w:p>
    <w:p w:rsidR="002A7B53" w:rsidRDefault="002B61D2" w:rsidP="002A7B53">
      <w:pPr>
        <w:pStyle w:val="FirstParagraph"/>
        <w:jc w:val="center"/>
        <w:rPr>
          <w:rFonts w:ascii="Times New Roman" w:hAnsi="Times New Roman" w:cs="Times New Roman"/>
          <w:lang w:val="ru-RU"/>
        </w:rPr>
      </w:pPr>
      <w:r w:rsidRPr="002A7B53">
        <w:rPr>
          <w:rFonts w:ascii="Times New Roman" w:hAnsi="Times New Roman" w:cs="Times New Roman"/>
          <w:lang w:val="ru-RU"/>
        </w:rPr>
        <w:br/>
      </w:r>
      <w:r w:rsidRPr="002A7B53">
        <w:rPr>
          <w:rFonts w:ascii="Times New Roman" w:hAnsi="Times New Roman" w:cs="Times New Roman"/>
          <w:lang w:val="ru-RU"/>
        </w:rPr>
        <w:t>ФАКУЛЬТЕТ ВЫЧИСЛИТЕЛЬНОЙ МАТЕМАТИКИ И КИБЕРНЕТИКИ</w:t>
      </w:r>
    </w:p>
    <w:p w:rsidR="002A7B53" w:rsidRDefault="002B61D2" w:rsidP="002A7B53">
      <w:pPr>
        <w:pStyle w:val="FirstParagraph"/>
        <w:jc w:val="center"/>
        <w:rPr>
          <w:b/>
          <w:bCs/>
          <w:lang w:val="ru-RU"/>
        </w:rPr>
      </w:pPr>
      <w:r w:rsidRPr="00FE15F7">
        <w:rPr>
          <w:lang w:val="ru-RU"/>
        </w:rPr>
        <w:br/>
      </w:r>
      <w:r w:rsidRPr="00FE15F7">
        <w:rPr>
          <w:b/>
          <w:bCs/>
          <w:lang w:val="ru-RU"/>
        </w:rPr>
        <w:t>Отзыв на магистерскую диссертацию</w:t>
      </w:r>
    </w:p>
    <w:p w:rsidR="002A7B53" w:rsidRPr="002A7B53" w:rsidRDefault="002B61D2" w:rsidP="002A7B53">
      <w:pPr>
        <w:pStyle w:val="FirstParagraph"/>
        <w:jc w:val="center"/>
        <w:rPr>
          <w:rFonts w:ascii="Times New Roman" w:hAnsi="Times New Roman" w:cs="Times New Roman"/>
          <w:b/>
          <w:lang w:val="ru-RU"/>
        </w:rPr>
      </w:pPr>
      <w:bookmarkStart w:id="0" w:name="_GoBack"/>
      <w:bookmarkEnd w:id="0"/>
      <w:r w:rsidRPr="00FE15F7">
        <w:rPr>
          <w:lang w:val="ru-RU"/>
        </w:rPr>
        <w:br/>
      </w:r>
      <w:r w:rsidRPr="002A7B53">
        <w:rPr>
          <w:rFonts w:ascii="Times New Roman" w:hAnsi="Times New Roman" w:cs="Times New Roman"/>
          <w:b/>
          <w:lang w:val="ru-RU"/>
        </w:rPr>
        <w:t>Кирякина Максима Валерьевича</w:t>
      </w:r>
    </w:p>
    <w:p w:rsidR="00F053C5" w:rsidRPr="002A7B53" w:rsidRDefault="002B61D2" w:rsidP="002A7B53">
      <w:pPr>
        <w:pStyle w:val="FirstParagraph"/>
        <w:jc w:val="center"/>
        <w:rPr>
          <w:rFonts w:ascii="Times New Roman" w:hAnsi="Times New Roman" w:cs="Times New Roman"/>
          <w:b/>
          <w:lang w:val="ru-RU"/>
        </w:rPr>
      </w:pPr>
      <w:r w:rsidRPr="002A7B53">
        <w:rPr>
          <w:rFonts w:ascii="Times New Roman" w:hAnsi="Times New Roman" w:cs="Times New Roman"/>
          <w:b/>
          <w:lang w:val="ru-RU"/>
        </w:rPr>
        <w:br/>
      </w:r>
      <w:r w:rsidR="002A7B53" w:rsidRPr="002A7B53">
        <w:rPr>
          <w:rFonts w:ascii="Times New Roman" w:hAnsi="Times New Roman" w:cs="Times New Roman"/>
          <w:b/>
          <w:lang w:val="ru-RU"/>
        </w:rPr>
        <w:t>«</w:t>
      </w:r>
      <w:r w:rsidRPr="002A7B53">
        <w:rPr>
          <w:rFonts w:ascii="Times New Roman" w:hAnsi="Times New Roman" w:cs="Times New Roman"/>
          <w:b/>
          <w:lang w:val="ru-RU"/>
        </w:rPr>
        <w:t xml:space="preserve">Модель управления кредитным портфелем с учётом влияния </w:t>
      </w:r>
      <w:r w:rsidRPr="002A7B53">
        <w:rPr>
          <w:rFonts w:ascii="Times New Roman" w:hAnsi="Times New Roman" w:cs="Times New Roman"/>
          <w:b/>
          <w:lang w:val="ru-RU"/>
        </w:rPr>
        <w:t>макроэкономических факторов</w:t>
      </w:r>
      <w:r w:rsidR="002A7B53" w:rsidRPr="002A7B53">
        <w:rPr>
          <w:rFonts w:ascii="Times New Roman" w:hAnsi="Times New Roman" w:cs="Times New Roman"/>
          <w:b/>
          <w:lang w:val="ru-RU"/>
        </w:rPr>
        <w:t>»</w:t>
      </w:r>
    </w:p>
    <w:p w:rsidR="00F053C5" w:rsidRPr="00FE15F7" w:rsidRDefault="002B61D2" w:rsidP="002A7B53">
      <w:pPr>
        <w:pStyle w:val="a0"/>
        <w:jc w:val="both"/>
        <w:rPr>
          <w:lang w:val="ru-RU"/>
        </w:rPr>
      </w:pPr>
      <w:r w:rsidRPr="00FE15F7">
        <w:rPr>
          <w:lang w:val="ru-RU"/>
        </w:rPr>
        <w:t>В современных условиях макроэкономической нестабильности задача количественного управления кредитным портфелем коммерческого банка приобретает особую актуальность: на кредитный риск приходится около 70 % совокупного риск-профи</w:t>
      </w:r>
      <w:r w:rsidRPr="00FE15F7">
        <w:rPr>
          <w:lang w:val="ru-RU"/>
        </w:rPr>
        <w:t>ля российской банковской системы, а после 2022</w:t>
      </w:r>
      <w:r>
        <w:t> </w:t>
      </w:r>
      <w:r w:rsidRPr="00FE15F7">
        <w:rPr>
          <w:lang w:val="ru-RU"/>
        </w:rPr>
        <w:t xml:space="preserve">года резко возросла чувствительность кредитного качества заёмщиков к динамике макроэкономических факторов. Несмотря на наличие классических подходов (модель Мертона, </w:t>
      </w:r>
      <w:r>
        <w:t>Risk Parity</w:t>
      </w:r>
      <w:r w:rsidRPr="00FE15F7">
        <w:rPr>
          <w:lang w:val="ru-RU"/>
        </w:rPr>
        <w:t xml:space="preserve">, оптимизация </w:t>
      </w:r>
      <w:r>
        <w:t>Markowitz</w:t>
      </w:r>
      <w:r w:rsidRPr="00FE15F7">
        <w:rPr>
          <w:lang w:val="ru-RU"/>
        </w:rPr>
        <w:t xml:space="preserve">, </w:t>
      </w:r>
      <w:r>
        <w:t>CVaR</w:t>
      </w:r>
      <w:r w:rsidRPr="00FE15F7">
        <w:rPr>
          <w:lang w:val="ru-RU"/>
        </w:rPr>
        <w:t>-ми</w:t>
      </w:r>
      <w:r w:rsidRPr="00FE15F7">
        <w:rPr>
          <w:lang w:val="ru-RU"/>
        </w:rPr>
        <w:t xml:space="preserve">нимизация), интегрированные методики, объединяющие структурное моделирование вероятности дефолта, эконометрический блок макроэкономических шоков и многокритериальную оптимизацию портфеля, адаптированные к специфике российского рынка, остаются недостаточно </w:t>
      </w:r>
      <w:r w:rsidRPr="00FE15F7">
        <w:rPr>
          <w:lang w:val="ru-RU"/>
        </w:rPr>
        <w:t>разработанными.</w:t>
      </w:r>
    </w:p>
    <w:p w:rsidR="00F053C5" w:rsidRPr="00FE15F7" w:rsidRDefault="002B61D2" w:rsidP="002A7B53">
      <w:pPr>
        <w:pStyle w:val="a0"/>
        <w:jc w:val="both"/>
        <w:rPr>
          <w:lang w:val="ru-RU"/>
        </w:rPr>
      </w:pPr>
      <w:r w:rsidRPr="00FE15F7">
        <w:rPr>
          <w:lang w:val="ru-RU"/>
        </w:rPr>
        <w:t>Целью данной работы является разработка интегрированной методики и программного комплекса динамического управления кредитным портфелем, учитывающей влияние макроэкономических факторов. В качестве методологической основы автор использует стр</w:t>
      </w:r>
      <w:r w:rsidRPr="00FE15F7">
        <w:rPr>
          <w:lang w:val="ru-RU"/>
        </w:rPr>
        <w:t xml:space="preserve">уктурную модель Мертона для оценки </w:t>
      </w:r>
      <w:r>
        <w:t>PD</w:t>
      </w:r>
      <w:r w:rsidRPr="00FE15F7">
        <w:rPr>
          <w:lang w:val="ru-RU"/>
        </w:rPr>
        <w:t>/</w:t>
      </w:r>
      <w:r>
        <w:t>DD</w:t>
      </w:r>
      <w:r w:rsidRPr="00FE15F7">
        <w:rPr>
          <w:lang w:val="ru-RU"/>
        </w:rPr>
        <w:t xml:space="preserve">, панельную регрессию с фиксированными эффектами эмитентов для оценки чувствительности дистанции до дефолта к макрофакторам, а также многокритериальную оптимизационную модель ребалансировки с </w:t>
      </w:r>
      <w:r>
        <w:t>CVaR</w:t>
      </w:r>
      <w:r w:rsidRPr="00FE15F7">
        <w:rPr>
          <w:lang w:val="ru-RU"/>
        </w:rPr>
        <w:t>-ограничением и обоб</w:t>
      </w:r>
      <w:r w:rsidRPr="00FE15F7">
        <w:rPr>
          <w:lang w:val="ru-RU"/>
        </w:rPr>
        <w:t xml:space="preserve">щённую стратегию </w:t>
      </w:r>
      <w:r>
        <w:t>Risk Parity</w:t>
      </w:r>
      <w:r w:rsidRPr="00FE15F7">
        <w:rPr>
          <w:lang w:val="ru-RU"/>
        </w:rPr>
        <w:t xml:space="preserve"> на случай учёта кредитного риска.</w:t>
      </w:r>
    </w:p>
    <w:p w:rsidR="00F053C5" w:rsidRPr="00FE15F7" w:rsidRDefault="002B61D2">
      <w:pPr>
        <w:pStyle w:val="a0"/>
        <w:rPr>
          <w:lang w:val="ru-RU"/>
        </w:rPr>
      </w:pPr>
      <w:r w:rsidRPr="00FE15F7">
        <w:rPr>
          <w:lang w:val="ru-RU"/>
        </w:rPr>
        <w:t>Итого, в рамках данной работы:</w:t>
      </w:r>
    </w:p>
    <w:p w:rsidR="00F053C5" w:rsidRPr="00FE15F7" w:rsidRDefault="002B61D2">
      <w:pPr>
        <w:numPr>
          <w:ilvl w:val="0"/>
          <w:numId w:val="2"/>
        </w:numPr>
        <w:rPr>
          <w:lang w:val="ru-RU"/>
        </w:rPr>
      </w:pPr>
      <w:r w:rsidRPr="00FE15F7">
        <w:rPr>
          <w:lang w:val="ru-RU"/>
        </w:rPr>
        <w:t>проведён обзор современных методов оценки и управления кредитным риском;</w:t>
      </w:r>
    </w:p>
    <w:p w:rsidR="00F053C5" w:rsidRPr="00FE15F7" w:rsidRDefault="002B61D2">
      <w:pPr>
        <w:numPr>
          <w:ilvl w:val="0"/>
          <w:numId w:val="2"/>
        </w:numPr>
        <w:rPr>
          <w:lang w:val="ru-RU"/>
        </w:rPr>
      </w:pPr>
      <w:r w:rsidRPr="00FE15F7">
        <w:rPr>
          <w:lang w:val="ru-RU"/>
        </w:rPr>
        <w:t>адаптирована модель Мертона к специфике российского рынка с обоснованием регуляторных пар</w:t>
      </w:r>
      <w:r w:rsidRPr="00FE15F7">
        <w:rPr>
          <w:lang w:val="ru-RU"/>
        </w:rPr>
        <w:t>аметров (горизонт</w:t>
      </w:r>
      <w:r>
        <w:t> 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>
        <w:t> </w:t>
      </w:r>
      <w:r w:rsidRPr="00FE15F7">
        <w:rPr>
          <w:lang w:val="ru-RU"/>
        </w:rPr>
        <w:t>год, безрисковая ставка по ключевой ставке ЦБ</w:t>
      </w:r>
      <w:r>
        <w:t> </w:t>
      </w:r>
      <w:r w:rsidRPr="00FE15F7">
        <w:rPr>
          <w:lang w:val="ru-RU"/>
        </w:rPr>
        <w:t xml:space="preserve">РФ, </w:t>
      </w:r>
      <m:oMath>
        <m:r>
          <w:rPr>
            <w:rFonts w:ascii="Cambria Math" w:hAnsi="Cambria Math"/>
          </w:rPr>
          <m:t>LGD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4</m:t>
        </m:r>
      </m:oMath>
      <w:r w:rsidRPr="00FE15F7">
        <w:rPr>
          <w:lang w:val="ru-RU"/>
        </w:rPr>
        <w:t xml:space="preserve"> по </w:t>
      </w:r>
      <w:r>
        <w:t>Foundation IRB</w:t>
      </w:r>
      <w:r w:rsidRPr="00FE15F7">
        <w:rPr>
          <w:lang w:val="ru-RU"/>
        </w:rPr>
        <w:t xml:space="preserve"> Базеля</w:t>
      </w:r>
      <w:r>
        <w:t> II</w:t>
      </w:r>
      <w:r w:rsidRPr="00FE15F7">
        <w:rPr>
          <w:lang w:val="ru-RU"/>
        </w:rPr>
        <w:t>);</w:t>
      </w:r>
    </w:p>
    <w:p w:rsidR="00F053C5" w:rsidRPr="00FE15F7" w:rsidRDefault="002B61D2">
      <w:pPr>
        <w:numPr>
          <w:ilvl w:val="0"/>
          <w:numId w:val="2"/>
        </w:numPr>
        <w:rPr>
          <w:lang w:val="ru-RU"/>
        </w:rPr>
      </w:pPr>
      <w:r w:rsidRPr="00FE15F7">
        <w:rPr>
          <w:lang w:val="ru-RU"/>
        </w:rPr>
        <w:t xml:space="preserve">построена панельная регрессия с фиксированными эффектами и кластеризованными стандартными ошибками, оценивающая чувствительность </w:t>
      </w:r>
      <m:oMath>
        <m:r>
          <w:rPr>
            <w:rFonts w:ascii="Cambria Math" w:hAnsi="Cambria Math"/>
          </w:rPr>
          <m:t>DD</m:t>
        </m:r>
      </m:oMath>
      <w:r w:rsidRPr="00FE15F7">
        <w:rPr>
          <w:lang w:val="ru-RU"/>
        </w:rPr>
        <w:t xml:space="preserve"> к четырё</w:t>
      </w:r>
      <w:r w:rsidRPr="00FE15F7">
        <w:rPr>
          <w:lang w:val="ru-RU"/>
        </w:rPr>
        <w:t>м макрофакторам;</w:t>
      </w:r>
    </w:p>
    <w:p w:rsidR="00F053C5" w:rsidRPr="00FE15F7" w:rsidRDefault="002B61D2">
      <w:pPr>
        <w:numPr>
          <w:ilvl w:val="0"/>
          <w:numId w:val="2"/>
        </w:numPr>
        <w:rPr>
          <w:lang w:val="ru-RU"/>
        </w:rPr>
      </w:pPr>
      <w:r w:rsidRPr="00FE15F7">
        <w:rPr>
          <w:lang w:val="ru-RU"/>
        </w:rPr>
        <w:t xml:space="preserve">разработана и реализована многокритериальная оптимизационная модель ребалансировки с учётом ожидаемых потерь, </w:t>
      </w:r>
      <w:r>
        <w:t>CVaR</w:t>
      </w:r>
      <w:r w:rsidRPr="00FE15F7">
        <w:rPr>
          <w:lang w:val="ru-RU"/>
        </w:rPr>
        <w:t>-ограничения и секторальных лимитов;</w:t>
      </w:r>
    </w:p>
    <w:p w:rsidR="00F053C5" w:rsidRPr="00FE15F7" w:rsidRDefault="002B61D2">
      <w:pPr>
        <w:numPr>
          <w:ilvl w:val="0"/>
          <w:numId w:val="2"/>
        </w:numPr>
        <w:rPr>
          <w:lang w:val="ru-RU"/>
        </w:rPr>
      </w:pPr>
      <w:r w:rsidRPr="00FE15F7">
        <w:rPr>
          <w:lang w:val="ru-RU"/>
        </w:rPr>
        <w:lastRenderedPageBreak/>
        <w:t>проведена эмпирическая валидация на портфеле из 14</w:t>
      </w:r>
      <w:r>
        <w:t> </w:t>
      </w:r>
      <w:r w:rsidRPr="00FE15F7">
        <w:rPr>
          <w:lang w:val="ru-RU"/>
        </w:rPr>
        <w:t>публичных российских эмитентов за пер</w:t>
      </w:r>
      <w:r w:rsidRPr="00FE15F7">
        <w:rPr>
          <w:lang w:val="ru-RU"/>
        </w:rPr>
        <w:t>иод 2018–2024</w:t>
      </w:r>
      <w:r>
        <w:t> </w:t>
      </w:r>
      <w:r w:rsidRPr="00FE15F7">
        <w:rPr>
          <w:lang w:val="ru-RU"/>
        </w:rPr>
        <w:t>гг., включая стрессовые периоды 2020 и 2022 годов;</w:t>
      </w:r>
    </w:p>
    <w:p w:rsidR="00F053C5" w:rsidRPr="00FE15F7" w:rsidRDefault="002B61D2">
      <w:pPr>
        <w:numPr>
          <w:ilvl w:val="0"/>
          <w:numId w:val="2"/>
        </w:numPr>
        <w:rPr>
          <w:lang w:val="ru-RU"/>
        </w:rPr>
      </w:pPr>
      <w:r w:rsidRPr="00FE15F7">
        <w:rPr>
          <w:lang w:val="ru-RU"/>
        </w:rPr>
        <w:t xml:space="preserve">программный комплекс реализован в виде воспроизводимой </w:t>
      </w:r>
      <w:r>
        <w:t>Python</w:t>
      </w:r>
      <w:r w:rsidRPr="00FE15F7">
        <w:rPr>
          <w:lang w:val="ru-RU"/>
        </w:rPr>
        <w:t>-библиотеки и опубликован в открытом репозитории.</w:t>
      </w:r>
    </w:p>
    <w:p w:rsidR="00F053C5" w:rsidRPr="00FE15F7" w:rsidRDefault="002B61D2" w:rsidP="002A7B53">
      <w:pPr>
        <w:pStyle w:val="FirstParagraph"/>
        <w:jc w:val="both"/>
        <w:rPr>
          <w:lang w:val="ru-RU"/>
        </w:rPr>
      </w:pPr>
      <w:r w:rsidRPr="00FE15F7">
        <w:rPr>
          <w:lang w:val="ru-RU"/>
        </w:rPr>
        <w:t>Результаты работы были представлены автором на научно-исследовательском семинаре</w:t>
      </w:r>
      <w:r w:rsidRPr="00FE15F7">
        <w:rPr>
          <w:lang w:val="ru-RU"/>
        </w:rPr>
        <w:t xml:space="preserve"> кафедры исследования операций. Самостоятельные публикации по теме исследования на момент защиты автором не подготовлены.</w:t>
      </w:r>
    </w:p>
    <w:p w:rsidR="00F053C5" w:rsidRDefault="002B61D2" w:rsidP="002A7B53">
      <w:pPr>
        <w:pStyle w:val="a0"/>
        <w:jc w:val="both"/>
        <w:rPr>
          <w:lang w:val="ru-RU"/>
        </w:rPr>
      </w:pPr>
      <w:r w:rsidRPr="00FE15F7">
        <w:rPr>
          <w:lang w:val="ru-RU"/>
        </w:rPr>
        <w:t>Цели работы достигнуты, рекомендуемая оценка магистерской диссертации</w:t>
      </w:r>
      <w:r>
        <w:t> </w:t>
      </w:r>
      <w:r w:rsidRPr="00FE15F7">
        <w:rPr>
          <w:lang w:val="ru-RU"/>
        </w:rPr>
        <w:t>— хорош</w:t>
      </w:r>
      <w:r w:rsidRPr="00FE15F7">
        <w:rPr>
          <w:lang w:val="ru-RU"/>
        </w:rPr>
        <w:t>о</w:t>
      </w:r>
      <w:r>
        <w:t> </w:t>
      </w:r>
      <w:r w:rsidRPr="00FE15F7">
        <w:rPr>
          <w:lang w:val="ru-RU"/>
        </w:rPr>
        <w:t>(4).</w:t>
      </w:r>
    </w:p>
    <w:p w:rsidR="002A7B53" w:rsidRPr="00FE15F7" w:rsidRDefault="002A7B53">
      <w:pPr>
        <w:pStyle w:val="a0"/>
        <w:rPr>
          <w:lang w:val="ru-RU"/>
        </w:rPr>
      </w:pPr>
    </w:p>
    <w:p w:rsidR="00F053C5" w:rsidRPr="00FE15F7" w:rsidRDefault="002B61D2">
      <w:pPr>
        <w:pStyle w:val="a0"/>
        <w:rPr>
          <w:lang w:val="ru-RU"/>
        </w:rPr>
      </w:pPr>
      <w:r w:rsidRPr="00FE15F7">
        <w:rPr>
          <w:lang w:val="ru-RU"/>
        </w:rPr>
        <w:t>Научный руководитель:</w:t>
      </w:r>
      <w:r w:rsidRPr="00FE15F7">
        <w:rPr>
          <w:lang w:val="ru-RU"/>
        </w:rPr>
        <w:br/>
        <w:t>к. ф.-м. н., ассистент</w:t>
      </w:r>
      <w:r w:rsidR="002A7B53">
        <w:rPr>
          <w:lang w:val="ru-RU"/>
        </w:rPr>
        <w:t xml:space="preserve">                                                                                                                </w:t>
      </w:r>
      <w:r w:rsidRPr="00FE15F7">
        <w:rPr>
          <w:lang w:val="ru-RU"/>
        </w:rPr>
        <w:t xml:space="preserve"> Д. С.</w:t>
      </w:r>
      <w:r>
        <w:t> </w:t>
      </w:r>
      <w:r w:rsidRPr="00FE15F7">
        <w:rPr>
          <w:lang w:val="ru-RU"/>
        </w:rPr>
        <w:t>Куренной</w:t>
      </w:r>
    </w:p>
    <w:sectPr w:rsidR="00F053C5" w:rsidRPr="00FE15F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61D2" w:rsidRDefault="002B61D2">
      <w:pPr>
        <w:spacing w:after="0"/>
      </w:pPr>
      <w:r>
        <w:separator/>
      </w:r>
    </w:p>
  </w:endnote>
  <w:endnote w:type="continuationSeparator" w:id="0">
    <w:p w:rsidR="002B61D2" w:rsidRDefault="002B61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61D2" w:rsidRDefault="002B61D2">
      <w:r>
        <w:separator/>
      </w:r>
    </w:p>
  </w:footnote>
  <w:footnote w:type="continuationSeparator" w:id="0">
    <w:p w:rsidR="002B61D2" w:rsidRDefault="002B61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E0E56C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612ABE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053C5"/>
    <w:rsid w:val="002A7B53"/>
    <w:rsid w:val="002B61D2"/>
    <w:rsid w:val="00F053C5"/>
    <w:rsid w:val="00FE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2B9B8"/>
  <w15:docId w15:val="{FEDB5CD0-83D0-4C90-9C45-2A792C17E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Maxim</cp:lastModifiedBy>
  <cp:revision>3</cp:revision>
  <dcterms:created xsi:type="dcterms:W3CDTF">2026-04-30T21:33:00Z</dcterms:created>
  <dcterms:modified xsi:type="dcterms:W3CDTF">2026-04-30T23:02:00Z</dcterms:modified>
</cp:coreProperties>
</file>