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21A26"/>
          <w:sz w:val="40"/>
        </w:rPr>
        <w:t>Договор на маркетинговые услуги</w:t>
      </w:r>
    </w:p>
    <w:p>
      <w:pPr>
        <w:spacing w:after="280"/>
      </w:pPr>
      <w:r>
        <w:rPr>
          <w:b w:val="0"/>
          <w:i w:val="0"/>
          <w:color w:val="5B6675"/>
          <w:sz w:val="22"/>
        </w:rPr>
        <w:t>Запуск первого сегмента платформы Ollinter</w:t>
      </w:r>
    </w:p>
    <w:p>
      <w:pPr>
        <w:spacing w:after="280"/>
      </w:pPr>
      <w:r>
        <w:rPr>
          <w:color w:val="121A26"/>
          <w:sz w:val="22"/>
        </w:rPr>
        <w:t xml:space="preserve">Город </w:t>
      </w:r>
      <w:r>
        <w:rPr>
          <w:b/>
          <w:color w:val="C97A16"/>
          <w:sz w:val="22"/>
          <w:u w:val="single"/>
        </w:rPr>
        <w:t xml:space="preserve">                      </w:t>
      </w:r>
      <w:r>
        <w:rPr>
          <w:color w:val="121A26"/>
          <w:sz w:val="22"/>
        </w:rPr>
        <w:t xml:space="preserve">        Дата </w:t>
      </w:r>
      <w:r>
        <w:rPr>
          <w:b/>
          <w:color w:val="C97A16"/>
          <w:sz w:val="22"/>
          <w:u w:val="single"/>
        </w:rPr>
        <w:t xml:space="preserve">                      </w:t>
      </w:r>
    </w:p>
    <w:p>
      <w:pPr>
        <w:spacing w:after="200"/>
      </w:pPr>
      <w:r>
        <w:rPr>
          <w:b/>
          <w:color w:val="C97A16"/>
          <w:sz w:val="22"/>
          <w:u w:val="single"/>
        </w:rPr>
        <w:t xml:space="preserve">                      </w:t>
      </w:r>
      <w:r>
        <w:rPr>
          <w:color w:val="121A26"/>
          <w:sz w:val="22"/>
        </w:rPr>
        <w:t xml:space="preserve">, далее «Исполнитель», и </w:t>
      </w:r>
      <w:r>
        <w:rPr>
          <w:b/>
          <w:color w:val="C97A16"/>
          <w:sz w:val="22"/>
          <w:u w:val="single"/>
        </w:rPr>
        <w:t xml:space="preserve">                      </w:t>
      </w:r>
      <w:r>
        <w:rPr>
          <w:color w:val="121A26"/>
          <w:sz w:val="22"/>
        </w:rPr>
        <w:t>, далее «Заказчик», заключили настоящий договор о нижеследующем.</w:t>
      </w:r>
    </w:p>
    <w:p>
      <w:pPr>
        <w:pStyle w:val="Heading2"/>
      </w:pPr>
      <w:r>
        <w:t>1. Предмет договора</w:t>
      </w:r>
    </w:p>
    <w:p>
      <w:pPr>
        <w:spacing w:after="120"/>
      </w:pPr>
      <w:r>
        <w:rPr>
          <w:b w:val="0"/>
          <w:i w:val="0"/>
          <w:color w:val="121A26"/>
          <w:sz w:val="22"/>
        </w:rPr>
        <w:t>Исполнитель оказывает Заказчику маркетинговые услуги по запуску одного сегмента платформы Ollinter, а Заказчик принимает и оплачивает их.</w:t>
      </w:r>
    </w:p>
    <w:p>
      <w:pPr>
        <w:spacing w:after="60"/>
      </w:pPr>
      <w:r>
        <w:rPr>
          <w:b w:val="0"/>
          <w:i w:val="0"/>
          <w:color w:val="121A26"/>
          <w:sz w:val="22"/>
        </w:rPr>
        <w:t>Состав работ первого месяца:</w:t>
      </w:r>
    </w:p>
    <w:p>
      <w:pPr>
        <w:pStyle w:val="ListBullet"/>
        <w:spacing w:after="60"/>
      </w:pPr>
      <w:r>
        <w:rPr>
          <w:color w:val="121A26"/>
          <w:sz w:val="22"/>
        </w:rPr>
        <w:t>Оформление: фирменный стиль, персонаж проекта, дизайн сайта и макеты страниц, оформление Instagram, TikTok, Facebook и YouTube в едином стиле, 8 постов о платформе с текстами.</w:t>
      </w:r>
    </w:p>
    <w:p>
      <w:pPr>
        <w:pStyle w:val="ListBullet"/>
        <w:spacing w:after="60"/>
      </w:pPr>
      <w:r>
        <w:rPr>
          <w:color w:val="121A26"/>
          <w:sz w:val="22"/>
        </w:rPr>
        <w:t>Запуск сегмента: анализ конкурентов и аудитории, продающие смыслы, проработка пути клиента, структура и тексты страницы, три рекламных ролика, настройка аналитики, настройка и запуск рекламных кампаний, ведение и докрутка до конца месяца.</w:t>
      </w:r>
    </w:p>
    <w:p>
      <w:pPr>
        <w:spacing w:after="120"/>
      </w:pPr>
      <w:r>
        <w:rPr>
          <w:b w:val="0"/>
          <w:i w:val="0"/>
          <w:color w:val="5B6675"/>
          <w:sz w:val="20"/>
        </w:rPr>
        <w:t>Подробный состав работ приведён в приложении «Состав работ» и в карте работ, которые являются неотъемлемой частью договора.</w:t>
      </w:r>
    </w:p>
    <w:p>
      <w:pPr>
        <w:pStyle w:val="Heading2"/>
      </w:pPr>
      <w:r>
        <w:t>2. Сроки</w:t>
      </w:r>
    </w:p>
    <w:p>
      <w:pPr>
        <w:pStyle w:val="ListNumber"/>
        <w:spacing w:after="60"/>
      </w:pPr>
      <w:r>
        <w:rPr>
          <w:color w:val="121A26"/>
          <w:sz w:val="22"/>
        </w:rPr>
        <w:t>Срок выполнения работ — 30 календарных дней с даты начала работ.</w:t>
      </w:r>
    </w:p>
    <w:p>
      <w:pPr>
        <w:pStyle w:val="ListNumber"/>
        <w:spacing w:after="60"/>
      </w:pPr>
      <w:r>
        <w:rPr>
          <w:color w:val="121A26"/>
          <w:sz w:val="22"/>
        </w:rPr>
        <w:t>Работы начинаются после поступления предоплаты и передачи доступов, указанных в разделе 5.</w:t>
      </w:r>
    </w:p>
    <w:p>
      <w:pPr>
        <w:pStyle w:val="ListNumber"/>
        <w:spacing w:after="60"/>
      </w:pPr>
      <w:r>
        <w:rPr>
          <w:color w:val="121A26"/>
          <w:sz w:val="22"/>
        </w:rPr>
        <w:t>Срок продлевается на время ожидания согласований, доступов и работ на стороне Заказчика.</w:t>
      </w:r>
    </w:p>
    <w:p>
      <w:pPr>
        <w:pStyle w:val="Heading2"/>
      </w:pPr>
      <w:r>
        <w:t>3. Стоимость и порядок оплаты</w:t>
      </w:r>
    </w:p>
    <w:p>
      <w:pPr>
        <w:spacing w:after="120"/>
      </w:pPr>
      <w:r>
        <w:rPr>
          <w:color w:val="121A26"/>
          <w:sz w:val="22"/>
        </w:rPr>
        <w:t xml:space="preserve">Стоимость работ первого месяца — </w:t>
      </w:r>
      <w:r>
        <w:rPr>
          <w:b/>
          <w:sz w:val="22"/>
        </w:rPr>
        <w:t>2 300 USD</w:t>
      </w:r>
      <w:r>
        <w:rPr>
          <w:color w:val="121A26"/>
          <w:sz w:val="22"/>
        </w:rPr>
        <w:t>.</w:t>
      </w:r>
    </w:p>
    <w:p>
      <w:pPr>
        <w:spacing w:after="60"/>
      </w:pPr>
      <w:r>
        <w:rPr>
          <w:color w:val="121A26"/>
          <w:sz w:val="22"/>
        </w:rPr>
        <w:t xml:space="preserve">Предоплата </w:t>
      </w:r>
      <w:r>
        <w:rPr>
          <w:b/>
          <w:color w:val="C97A16"/>
          <w:sz w:val="22"/>
          <w:u w:val="single"/>
        </w:rPr>
        <w:t xml:space="preserve">   50%   </w:t>
      </w:r>
      <w:r>
        <w:rPr>
          <w:color w:val="121A26"/>
          <w:sz w:val="22"/>
        </w:rPr>
        <w:t xml:space="preserve"> — до начала работ.</w:t>
      </w:r>
    </w:p>
    <w:p>
      <w:pPr>
        <w:spacing w:after="60"/>
      </w:pPr>
      <w:r>
        <w:rPr>
          <w:color w:val="121A26"/>
          <w:sz w:val="22"/>
        </w:rPr>
        <w:t xml:space="preserve">Остаток </w:t>
      </w:r>
      <w:r>
        <w:rPr>
          <w:b/>
          <w:color w:val="C97A16"/>
          <w:sz w:val="22"/>
          <w:u w:val="single"/>
        </w:rPr>
        <w:t xml:space="preserve">   50%   </w:t>
      </w:r>
      <w:r>
        <w:rPr>
          <w:color w:val="121A26"/>
          <w:sz w:val="22"/>
        </w:rPr>
        <w:t xml:space="preserve"> — после запуска рекламы и передачи материалов.</w:t>
      </w:r>
    </w:p>
    <w:p>
      <w:pPr>
        <w:spacing w:after="160"/>
      </w:pPr>
      <w:r>
        <w:rPr>
          <w:color w:val="121A26"/>
          <w:sz w:val="22"/>
        </w:rPr>
        <w:t xml:space="preserve">Оплата в </w:t>
      </w:r>
      <w:r>
        <w:rPr>
          <w:b/>
          <w:color w:val="C97A16"/>
          <w:sz w:val="22"/>
          <w:u w:val="single"/>
        </w:rPr>
        <w:t xml:space="preserve">                      </w:t>
      </w:r>
      <w:r>
        <w:rPr>
          <w:color w:val="121A26"/>
          <w:sz w:val="22"/>
        </w:rPr>
        <w:t xml:space="preserve"> по курсу </w:t>
      </w:r>
      <w:r>
        <w:rPr>
          <w:b/>
          <w:color w:val="C97A16"/>
          <w:sz w:val="22"/>
          <w:u w:val="single"/>
        </w:rPr>
        <w:t xml:space="preserve">                      </w:t>
      </w:r>
      <w:r>
        <w:rPr>
          <w:color w:val="121A26"/>
          <w:sz w:val="22"/>
        </w:rPr>
        <w:t xml:space="preserve"> на дату платежа.</w:t>
      </w:r>
    </w:p>
    <w:p>
      <w:pPr>
        <w:spacing w:after="60"/>
      </w:pPr>
      <w:r>
        <w:rPr>
          <w:b/>
          <w:i w:val="0"/>
          <w:color w:val="121A26"/>
          <w:sz w:val="22"/>
        </w:rPr>
        <w:t>Не входит в стоимость и оплачивается Заказчиком отдельно:</w:t>
      </w:r>
    </w:p>
    <w:p>
      <w:pPr>
        <w:pStyle w:val="ListBullet"/>
        <w:spacing w:after="60"/>
      </w:pPr>
      <w:r>
        <w:rPr>
          <w:color w:val="121A26"/>
          <w:sz w:val="22"/>
        </w:rPr>
        <w:t>рекламный бюджет;</w:t>
      </w:r>
    </w:p>
    <w:p>
      <w:pPr>
        <w:pStyle w:val="ListBullet"/>
        <w:spacing w:after="60"/>
      </w:pPr>
      <w:r>
        <w:rPr>
          <w:color w:val="121A26"/>
          <w:sz w:val="22"/>
        </w:rPr>
        <w:t>перенос макетов на сайт силами разработчика Заказчика;</w:t>
      </w:r>
    </w:p>
    <w:p>
      <w:pPr>
        <w:pStyle w:val="ListBullet"/>
        <w:spacing w:after="60"/>
      </w:pPr>
      <w:r>
        <w:rPr>
          <w:color w:val="121A26"/>
          <w:sz w:val="22"/>
        </w:rPr>
        <w:t>доработка функционала платформы;</w:t>
      </w:r>
    </w:p>
    <w:p>
      <w:pPr>
        <w:pStyle w:val="ListBullet"/>
        <w:spacing w:after="60"/>
      </w:pPr>
      <w:r>
        <w:rPr>
          <w:color w:val="121A26"/>
          <w:sz w:val="22"/>
        </w:rPr>
        <w:t>платные сторонние сервисы.</w:t>
      </w:r>
    </w:p>
    <w:p>
      <w:pPr>
        <w:spacing w:after="120"/>
      </w:pPr>
      <w:r>
        <w:rPr>
          <w:b w:val="0"/>
          <w:i w:val="0"/>
          <w:color w:val="5B6675"/>
          <w:sz w:val="20"/>
        </w:rPr>
        <w:t>Дальнейшее сотрудничество со второго месяца — ведение социальных сетей стоимостью 1 300 USD в месяц — оформляется отдельным соглашением или дополнением к настоящему договору.</w:t>
      </w:r>
    </w:p>
    <w:p>
      <w:pPr>
        <w:pStyle w:val="Heading2"/>
      </w:pPr>
      <w:r>
        <w:t>4. Порядок сдачи и приёмки работ</w:t>
      </w:r>
    </w:p>
    <w:p>
      <w:pPr>
        <w:pStyle w:val="ListNumber"/>
        <w:spacing w:after="60"/>
      </w:pPr>
      <w:r>
        <w:rPr>
          <w:color w:val="121A26"/>
          <w:sz w:val="22"/>
        </w:rPr>
        <w:t>Материалы передаются в электронном виде: макеты, исходники роликов, доступы к рекламным кампаниям и аналитике.</w:t>
      </w:r>
    </w:p>
    <w:p>
      <w:pPr>
        <w:pStyle w:val="ListNumber"/>
        <w:spacing w:after="60"/>
      </w:pPr>
      <w:r>
        <w:rPr>
          <w:color w:val="121A26"/>
          <w:sz w:val="22"/>
        </w:rPr>
        <w:t>Заказчик проверяет результат в течение 3 рабочих дней и либо принимает его, либо направляет замечания одним списком.</w:t>
      </w:r>
    </w:p>
    <w:p>
      <w:pPr>
        <w:pStyle w:val="ListNumber"/>
        <w:spacing w:after="60"/>
      </w:pPr>
      <w:r>
        <w:rPr>
          <w:color w:val="121A26"/>
          <w:sz w:val="22"/>
        </w:rPr>
        <w:t>Если замечания не поступили в указанный срок, работы считаются принятыми.</w:t>
      </w:r>
    </w:p>
    <w:p>
      <w:pPr>
        <w:pStyle w:val="ListNumber"/>
        <w:spacing w:after="60"/>
      </w:pPr>
      <w:r>
        <w:rPr>
          <w:color w:val="121A26"/>
          <w:sz w:val="22"/>
        </w:rPr>
        <w:t>На каждый результат предусмотрен один круг правок в рамках согласованного состава работ.</w:t>
      </w:r>
    </w:p>
    <w:p>
      <w:pPr>
        <w:pStyle w:val="Heading2"/>
      </w:pPr>
      <w:r>
        <w:t>5. Обязанности Заказчика</w:t>
      </w:r>
    </w:p>
    <w:p>
      <w:pPr>
        <w:pStyle w:val="ListBullet"/>
        <w:spacing w:after="60"/>
      </w:pPr>
      <w:r>
        <w:rPr>
          <w:color w:val="121A26"/>
          <w:sz w:val="22"/>
        </w:rPr>
        <w:t>Выбрать сегмент, с которого начинается работа.</w:t>
      </w:r>
    </w:p>
    <w:p>
      <w:pPr>
        <w:pStyle w:val="ListBullet"/>
        <w:spacing w:after="60"/>
      </w:pPr>
      <w:r>
        <w:rPr>
          <w:color w:val="121A26"/>
          <w:sz w:val="22"/>
        </w:rPr>
        <w:t>Передать доступы: Instagram, TikTok, Facebook, YouTube, Meta Business Manager.</w:t>
      </w:r>
    </w:p>
    <w:p>
      <w:pPr>
        <w:pStyle w:val="ListBullet"/>
        <w:spacing w:after="60"/>
      </w:pPr>
      <w:r>
        <w:rPr>
          <w:color w:val="121A26"/>
          <w:sz w:val="22"/>
        </w:rPr>
        <w:t>Обеспечить работу своего разработчика по переносу макетов и установке кодов аналитики.</w:t>
      </w:r>
    </w:p>
    <w:p>
      <w:pPr>
        <w:pStyle w:val="ListBullet"/>
        <w:spacing w:after="60"/>
      </w:pPr>
      <w:r>
        <w:rPr>
          <w:color w:val="121A26"/>
          <w:sz w:val="22"/>
        </w:rPr>
        <w:t>Согласовывать результаты и отвечать на вопросы в течение 2 рабочих дней.</w:t>
      </w:r>
    </w:p>
    <w:p>
      <w:pPr>
        <w:pStyle w:val="ListBullet"/>
        <w:spacing w:after="60"/>
      </w:pPr>
      <w:r>
        <w:rPr>
          <w:color w:val="121A26"/>
          <w:sz w:val="22"/>
        </w:rPr>
        <w:t>Пополнять рекламный бюджет.</w:t>
      </w:r>
    </w:p>
    <w:p>
      <w:pPr>
        <w:pStyle w:val="Heading2"/>
      </w:pPr>
      <w:r>
        <w:t>6. Результат и ответственность</w:t>
      </w:r>
    </w:p>
    <w:p>
      <w:pPr>
        <w:pStyle w:val="ListNumber"/>
        <w:spacing w:after="60"/>
      </w:pPr>
      <w:r>
        <w:rPr>
          <w:color w:val="121A26"/>
          <w:sz w:val="22"/>
        </w:rPr>
        <w:t>Исполнитель отвечает за выполнение согласованного состава работ в срок и за корректность настроек рекламы и аналитики.</w:t>
      </w:r>
    </w:p>
    <w:p>
      <w:pPr>
        <w:pStyle w:val="ListNumber"/>
        <w:spacing w:after="60"/>
      </w:pPr>
      <w:r>
        <w:rPr>
          <w:color w:val="121A26"/>
          <w:sz w:val="22"/>
        </w:rPr>
        <w:t>Исполнитель не гарантирует конкретное количество регистраций, клиентов или объём выручки: результат зависит от спроса, рекламного бюджета, готовности платформы и действий Заказчика.</w:t>
      </w:r>
    </w:p>
    <w:p>
      <w:pPr>
        <w:pStyle w:val="ListNumber"/>
        <w:spacing w:after="60"/>
      </w:pPr>
      <w:r>
        <w:rPr>
          <w:color w:val="121A26"/>
          <w:sz w:val="22"/>
        </w:rPr>
        <w:t>Итогом первого месяца являются выполненные работы и измеримые показатели: стоимость перехода, стоимость регистрации, данные о поведении пользователей.</w:t>
      </w:r>
    </w:p>
    <w:p>
      <w:pPr>
        <w:pStyle w:val="Heading2"/>
      </w:pPr>
      <w:r>
        <w:t>7. Права на материалы</w:t>
      </w:r>
    </w:p>
    <w:p>
      <w:pPr>
        <w:pStyle w:val="ListNumber"/>
        <w:spacing w:after="60"/>
      </w:pPr>
      <w:r>
        <w:rPr>
          <w:color w:val="121A26"/>
          <w:sz w:val="22"/>
        </w:rPr>
        <w:t>После полной оплаты созданные материалы — фирменный стиль, макеты, тексты, ролики, рекламные креативы — переходят Заказчику.</w:t>
      </w:r>
    </w:p>
    <w:p>
      <w:pPr>
        <w:pStyle w:val="ListNumber"/>
        <w:spacing w:after="60"/>
      </w:pPr>
      <w:r>
        <w:rPr>
          <w:color w:val="121A26"/>
          <w:sz w:val="22"/>
        </w:rPr>
        <w:t>Исполнитель вправе размещать выполненные работы в своём портфолио, если Заказчик не возражает письменно.</w:t>
      </w:r>
    </w:p>
    <w:p>
      <w:pPr>
        <w:pStyle w:val="Heading2"/>
      </w:pPr>
      <w:r>
        <w:t>8. Конфиденциальность</w:t>
      </w:r>
    </w:p>
    <w:p>
      <w:pPr>
        <w:spacing w:after="120"/>
      </w:pPr>
      <w:r>
        <w:rPr>
          <w:b w:val="0"/>
          <w:i w:val="0"/>
          <w:color w:val="121A26"/>
          <w:sz w:val="22"/>
        </w:rPr>
        <w:t>Стороны не разглашают коммерческую информацию, доступы и данные пользователей, полученные в ходе работы, и используют их исключительно для исполнения настоящего договора.</w:t>
      </w:r>
    </w:p>
    <w:p>
      <w:pPr>
        <w:pStyle w:val="Heading2"/>
      </w:pPr>
      <w:r>
        <w:t>9. Расторжение</w:t>
      </w:r>
    </w:p>
    <w:p>
      <w:pPr>
        <w:pStyle w:val="ListNumber"/>
        <w:spacing w:after="60"/>
      </w:pPr>
      <w:r>
        <w:rPr>
          <w:color w:val="121A26"/>
          <w:sz w:val="22"/>
        </w:rPr>
        <w:t>Любая сторона вправе расторгнуть договор, письменно предупредив другую за 7 календарных дней.</w:t>
      </w:r>
    </w:p>
    <w:p>
      <w:pPr>
        <w:pStyle w:val="ListNumber"/>
        <w:spacing w:after="60"/>
      </w:pPr>
      <w:r>
        <w:rPr>
          <w:color w:val="121A26"/>
          <w:sz w:val="22"/>
        </w:rPr>
        <w:t>При расторжении оплачиваются фактически выполненные работы, выполненная часть материалов передаётся Заказчику.</w:t>
      </w:r>
    </w:p>
    <w:p>
      <w:pPr>
        <w:pStyle w:val="ListNumber"/>
        <w:spacing w:after="60"/>
      </w:pPr>
      <w:r>
        <w:rPr>
          <w:color w:val="121A26"/>
          <w:sz w:val="22"/>
        </w:rPr>
        <w:t>Предоплата за невыполненные работы возвращается.</w:t>
      </w:r>
    </w:p>
    <w:p>
      <w:pPr>
        <w:pStyle w:val="Heading2"/>
      </w:pPr>
      <w:r>
        <w:t>10. Прочие условия</w:t>
      </w:r>
    </w:p>
    <w:p>
      <w:pPr>
        <w:pStyle w:val="ListNumber"/>
        <w:spacing w:after="60"/>
      </w:pPr>
      <w:r>
        <w:rPr>
          <w:color w:val="121A26"/>
          <w:sz w:val="22"/>
        </w:rPr>
        <w:t>Переписка в согласованном мессенджере и по электронной почте имеет силу документа.</w:t>
      </w:r>
    </w:p>
    <w:p>
      <w:pPr>
        <w:pStyle w:val="ListNumber"/>
        <w:spacing w:after="60"/>
      </w:pPr>
      <w:r>
        <w:rPr>
          <w:color w:val="121A26"/>
          <w:sz w:val="22"/>
        </w:rPr>
        <w:t>Изменения состава работ и стоимости оформляются письменно.</w:t>
      </w:r>
    </w:p>
    <w:p>
      <w:pPr>
        <w:pStyle w:val="ListNumber"/>
        <w:spacing w:after="60"/>
      </w:pPr>
      <w:r>
        <w:rPr>
          <w:color w:val="121A26"/>
          <w:sz w:val="22"/>
        </w:rPr>
        <w:t>Споры стороны решают путём переговоров.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r>
              <w:rPr>
                <w:b/>
                <w:color w:val="121A26"/>
                <w:sz w:val="22"/>
              </w:rPr>
              <w:t>Исполнитель</w:t>
            </w:r>
          </w:p>
          <w:p>
            <w:pPr>
              <w:spacing w:after="40"/>
            </w:pPr>
            <w:r>
              <w:rPr>
                <w:color w:val="5B6675"/>
                <w:sz w:val="18"/>
              </w:rPr>
              <w:t>ФИО, реквизиты</w:t>
            </w:r>
          </w:p>
          <w:p>
            <w:pPr>
              <w:spacing w:after="40"/>
            </w:pPr>
            <w:r>
              <w:rPr>
                <w:color w:val="5B6675"/>
                <w:sz w:val="22"/>
              </w:rPr>
              <w:t>____________________________</w:t>
            </w:r>
          </w:p>
          <w:p>
            <w:pPr>
              <w:spacing w:after="40"/>
            </w:pPr>
            <w:r>
              <w:rPr>
                <w:color w:val="5B6675"/>
                <w:sz w:val="18"/>
              </w:rPr>
              <w:t>Подпись</w:t>
            </w:r>
          </w:p>
          <w:p>
            <w:pPr>
              <w:spacing w:after="40"/>
            </w:pPr>
            <w:r>
              <w:rPr>
                <w:color w:val="5B6675"/>
                <w:sz w:val="22"/>
              </w:rPr>
              <w:t>____________________________</w:t>
            </w:r>
          </w:p>
        </w:tc>
        <w:tc>
          <w:tcPr>
            <w:tcW w:type="dxa" w:w="4535"/>
          </w:tcPr>
          <w:p>
            <w:r>
              <w:rPr>
                <w:b/>
                <w:color w:val="121A26"/>
                <w:sz w:val="22"/>
              </w:rPr>
              <w:t>Заказчик</w:t>
            </w:r>
          </w:p>
          <w:p>
            <w:pPr>
              <w:spacing w:after="40"/>
            </w:pPr>
            <w:r>
              <w:rPr>
                <w:color w:val="5B6675"/>
                <w:sz w:val="18"/>
              </w:rPr>
              <w:t>ФИО, реквизиты</w:t>
            </w:r>
          </w:p>
          <w:p>
            <w:pPr>
              <w:spacing w:after="40"/>
            </w:pPr>
            <w:r>
              <w:rPr>
                <w:color w:val="5B6675"/>
                <w:sz w:val="22"/>
              </w:rPr>
              <w:t>____________________________</w:t>
            </w:r>
          </w:p>
          <w:p>
            <w:pPr>
              <w:spacing w:after="40"/>
            </w:pPr>
            <w:r>
              <w:rPr>
                <w:color w:val="5B6675"/>
                <w:sz w:val="18"/>
              </w:rPr>
              <w:t>Подпись</w:t>
            </w:r>
          </w:p>
          <w:p>
            <w:pPr>
              <w:spacing w:after="40"/>
            </w:pPr>
            <w:r>
              <w:rPr>
                <w:color w:val="5B6675"/>
                <w:sz w:val="22"/>
              </w:rPr>
              <w:t>____________________________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1A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1A2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21A2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