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hai-analysis-coname-project"/>
    <w:p>
      <w:pPr>
        <w:pStyle w:val="Heading1"/>
      </w:pPr>
      <w:r>
        <w:t xml:space="preserve">HAI Analysis: CoName Project</w:t>
      </w:r>
    </w:p>
    <w:bookmarkStart w:id="9" w:name="X57c2949b295d400a3ee0ac02de682732bfa5e6a"/>
    <w:p>
      <w:pPr>
        <w:pStyle w:val="Heading2"/>
      </w:pPr>
      <w:r>
        <w:t xml:space="preserve">Human-AI Interaction Principles Evaluation</w:t>
      </w:r>
    </w:p>
    <w:p>
      <w:r>
        <w:pict>
          <v:rect style="width:0;height:1.5pt" o:hralign="center" o:hrstd="t" o:hr="t"/>
        </w:pict>
      </w:r>
    </w:p>
    <w:bookmarkEnd w:id="9"/>
    <w:bookmarkStart w:id="13" w:name="user-profiling-mental-model-building"/>
    <w:p>
      <w:pPr>
        <w:pStyle w:val="Heading2"/>
      </w:pPr>
      <w:r>
        <w:t xml:space="preserve">1. User Profiling &amp; Mental Model Building</w:t>
      </w:r>
    </w:p>
    <w:bookmarkStart w:id="10" w:name="strengths"/>
    <w:p>
      <w:pPr>
        <w:pStyle w:val="Heading3"/>
      </w:pPr>
      <w:r>
        <w:t xml:space="preserve">Strengths</w:t>
      </w:r>
    </w:p>
    <w:p>
      <w:pPr>
        <w:pStyle w:val="Compact"/>
        <w:numPr>
          <w:ilvl w:val="0"/>
          <w:numId w:val="1001"/>
        </w:numPr>
      </w:pPr>
      <w:r>
        <w:t xml:space="preserve">The initial profile setup captures relevant dimensions (occupation, problem-solving approach, interests) that meaningfully inform AI behavior</w:t>
      </w:r>
    </w:p>
    <w:p>
      <w:pPr>
        <w:pStyle w:val="Compact"/>
        <w:numPr>
          <w:ilvl w:val="0"/>
          <w:numId w:val="1001"/>
        </w:numPr>
      </w:pPr>
      <w:r>
        <w:t xml:space="preserve">The</w:t>
      </w:r>
      <w:r>
        <w:t xml:space="preserve"> </w:t>
      </w:r>
      <w:r>
        <w:rPr>
          <w:rStyle w:val="VerbatimChar"/>
        </w:rPr>
        <w:t xml:space="preserve">generateInitialSummary</w:t>
      </w:r>
      <w:r>
        <w:t xml:space="preserve"> </w:t>
      </w:r>
      <w:r>
        <w:t xml:space="preserve">function creates actionable predictions before any gameplay, giving the AI a starting hypothesis about the user</w:t>
      </w:r>
    </w:p>
    <w:p>
      <w:pPr>
        <w:pStyle w:val="Compact"/>
        <w:numPr>
          <w:ilvl w:val="0"/>
          <w:numId w:val="1001"/>
        </w:numPr>
      </w:pPr>
      <w:r>
        <w:t xml:space="preserve">The prompt builders include explicit instructions for the AI to apply user-specific patterns:</w:t>
      </w:r>
    </w:p>
    <w:p>
      <w:pPr>
        <w:pStyle w:val="BlockText"/>
      </w:pPr>
      <w:r>
        <w:t xml:space="preserve">“The summary shows what clue types WORK and FAIL with this user. If</w:t>
      </w:r>
      <w:r>
        <w:t xml:space="preserve"> </w:t>
      </w:r>
      <w:r>
        <w:t xml:space="preserve">‘tech references work’</w:t>
      </w:r>
      <w:r>
        <w:t xml:space="preserve"> </w:t>
      </w:r>
      <w:r>
        <w:t xml:space="preserve">→ use tech clues. If</w:t>
      </w:r>
      <w:r>
        <w:t xml:space="preserve"> </w:t>
      </w:r>
      <w:r>
        <w:t xml:space="preserve">‘abstract clues fail’</w:t>
      </w:r>
      <w:r>
        <w:t xml:space="preserve"> </w:t>
      </w:r>
      <w:r>
        <w:t xml:space="preserve">→ be more literal.”</w:t>
      </w:r>
    </w:p>
    <w:bookmarkEnd w:id="10"/>
    <w:bookmarkStart w:id="11" w:name="gaps-identified"/>
    <w:p>
      <w:pPr>
        <w:pStyle w:val="Heading3"/>
      </w:pPr>
      <w:r>
        <w:t xml:space="preserve">Gaps Identified</w:t>
      </w:r>
    </w:p>
    <w:p>
      <w:pPr>
        <w:pStyle w:val="Compact"/>
        <w:numPr>
          <w:ilvl w:val="0"/>
          <w:numId w:val="1002"/>
        </w:numPr>
      </w:pPr>
      <w:r>
        <w:rPr>
          <w:b/>
          <w:bCs/>
        </w:rPr>
        <w:t xml:space="preserve">Visibility of adaptation</w:t>
      </w:r>
      <w:r>
        <w:t xml:space="preserve">: Users don’t explicitly see</w:t>
      </w:r>
      <w:r>
        <w:t xml:space="preserve"> </w:t>
      </w:r>
      <w:r>
        <w:rPr>
          <w:i/>
          <w:iCs/>
        </w:rPr>
        <w:t xml:space="preserve">how</w:t>
      </w:r>
      <w:r>
        <w:t xml:space="preserve"> </w:t>
      </w:r>
      <w:r>
        <w:t xml:space="preserve">their profile influences AI behavior. The summary is used internally but not surfaced. According to HAI guidelines, making AI’s</w:t>
      </w:r>
      <w:r>
        <w:t xml:space="preserve"> </w:t>
      </w:r>
      <w:r>
        <w:t xml:space="preserve">“reasoning”</w:t>
      </w:r>
      <w:r>
        <w:t xml:space="preserve"> </w:t>
      </w:r>
      <w:r>
        <w:t xml:space="preserve">transparent helps users calibrate their expectations.</w:t>
      </w:r>
    </w:p>
    <w:p>
      <w:pPr>
        <w:pStyle w:val="Compact"/>
        <w:numPr>
          <w:ilvl w:val="0"/>
          <w:numId w:val="1002"/>
        </w:numPr>
      </w:pPr>
      <w:r>
        <w:rPr>
          <w:b/>
          <w:bCs/>
        </w:rPr>
        <w:t xml:space="preserve">Mental model mismatch risk</w:t>
      </w:r>
      <w:r>
        <w:t xml:space="preserve">: The initial summary is a prediction based on demographic info—it may not match the user’s actual style. There’s no mechanism for early correction if the AI’s model diverges.</w:t>
      </w:r>
    </w:p>
    <w:bookmarkEnd w:id="11"/>
    <w:bookmarkStart w:id="12" w:name="recommendation"/>
    <w:p>
      <w:pPr>
        <w:pStyle w:val="Heading3"/>
      </w:pPr>
      <w:r>
        <w:t xml:space="preserve">Recommendation</w:t>
      </w:r>
    </w:p>
    <w:p>
      <w:pPr>
        <w:pStyle w:val="FirstParagraph"/>
      </w:pPr>
      <w:r>
        <w:t xml:space="preserve">Add a visible</w:t>
      </w:r>
      <w:r>
        <w:t xml:space="preserve"> </w:t>
      </w:r>
      <w:r>
        <w:t xml:space="preserve">“How I’m learning about you”</w:t>
      </w:r>
      <w:r>
        <w:t xml:space="preserve"> </w:t>
      </w:r>
      <w:r>
        <w:t xml:space="preserve">section in the profile page showing the current summary in user-friendly language, allowing users to verify and correct misconceptions.</w:t>
      </w:r>
    </w:p>
    <w:p>
      <w:r>
        <w:pict>
          <v:rect style="width:0;height:1.5pt" o:hralign="center" o:hrstd="t" o:hr="t"/>
        </w:pict>
      </w:r>
    </w:p>
    <w:bookmarkEnd w:id="12"/>
    <w:bookmarkEnd w:id="13"/>
    <w:bookmarkStart w:id="17" w:name="validation-agent-trust-maintenance"/>
    <w:p>
      <w:pPr>
        <w:pStyle w:val="Heading2"/>
      </w:pPr>
      <w:r>
        <w:t xml:space="preserve">2. Validation Agent &amp; Trust Maintenance</w:t>
      </w:r>
    </w:p>
    <w:bookmarkStart w:id="14" w:name="strengths-1"/>
    <w:p>
      <w:pPr>
        <w:pStyle w:val="Heading3"/>
      </w:pPr>
      <w:r>
        <w:t xml:space="preserve">Strengths</w:t>
      </w:r>
    </w:p>
    <w:p>
      <w:pPr>
        <w:pStyle w:val="FirstParagraph"/>
      </w:pPr>
      <w:r>
        <w:t xml:space="preserve">The validation agent enforces clear, rule-based boundaries with explicit feedback. The system checks:</w:t>
      </w:r>
    </w:p>
    <w:p>
      <w:pPr>
        <w:pStyle w:val="Compact"/>
        <w:numPr>
          <w:ilvl w:val="0"/>
          <w:numId w:val="1003"/>
        </w:numPr>
      </w:pPr>
      <w:r>
        <w:rPr>
          <w:b/>
          <w:bCs/>
        </w:rPr>
        <w:t xml:space="preserve">Rule 1 - Exact Match</w:t>
      </w:r>
      <w:r>
        <w:t xml:space="preserve">: Is clue spelled exactly the same as a board word?</w:t>
      </w:r>
    </w:p>
    <w:p>
      <w:pPr>
        <w:pStyle w:val="Compact"/>
        <w:numPr>
          <w:ilvl w:val="0"/>
          <w:numId w:val="1003"/>
        </w:numPr>
      </w:pPr>
      <w:r>
        <w:rPr>
          <w:b/>
          <w:bCs/>
        </w:rPr>
        <w:t xml:space="preserve">Rule 2 - Clue Contains Word</w:t>
      </w:r>
      <w:r>
        <w:t xml:space="preserve">: Does the clue contain a board word as consecutive letters?</w:t>
      </w:r>
    </w:p>
    <w:p>
      <w:pPr>
        <w:pStyle w:val="Compact"/>
        <w:numPr>
          <w:ilvl w:val="0"/>
          <w:numId w:val="1003"/>
        </w:numPr>
      </w:pPr>
      <w:r>
        <w:rPr>
          <w:b/>
          <w:bCs/>
        </w:rPr>
        <w:t xml:space="preserve">Rule 3 - Word Contains Clue</w:t>
      </w:r>
      <w:r>
        <w:t xml:space="preserve">: Does any board word contain the clue as consecutive letters?</w:t>
      </w:r>
    </w:p>
    <w:p>
      <w:pPr>
        <w:pStyle w:val="Compact"/>
        <w:numPr>
          <w:ilvl w:val="0"/>
          <w:numId w:val="1003"/>
        </w:numPr>
      </w:pPr>
      <w:r>
        <w:rPr>
          <w:b/>
          <w:bCs/>
        </w:rPr>
        <w:t xml:space="preserve">Rule 4 - Suffix Forms</w:t>
      </w:r>
      <w:r>
        <w:t xml:space="preserve">: Is the clue a morphological variant of a board word?</w:t>
      </w:r>
    </w:p>
    <w:p>
      <w:pPr>
        <w:pStyle w:val="Compact"/>
        <w:numPr>
          <w:ilvl w:val="0"/>
          <w:numId w:val="1003"/>
        </w:numPr>
      </w:pPr>
      <w:r>
        <w:rPr>
          <w:b/>
          <w:bCs/>
        </w:rPr>
        <w:t xml:space="preserve">Rule 5 - Abbreviations</w:t>
      </w:r>
      <w:r>
        <w:t xml:space="preserve">: Is the clue an abbreviation of a board word, or vice versa?</w:t>
      </w:r>
    </w:p>
    <w:p>
      <w:pPr>
        <w:pStyle w:val="FirstParagraph"/>
      </w:pPr>
      <w:r>
        <w:t xml:space="preserve">The</w:t>
      </w:r>
      <w:r>
        <w:t xml:space="preserve"> </w:t>
      </w:r>
      <w:r>
        <w:rPr>
          <w:rStyle w:val="VerbatimChar"/>
        </w:rPr>
        <w:t xml:space="preserve">ClueInput</w:t>
      </w:r>
      <w:r>
        <w:t xml:space="preserve"> </w:t>
      </w:r>
      <w:r>
        <w:t xml:space="preserve">component provides real-time validation feedback with clear states:</w:t>
      </w:r>
      <w:r>
        <w:t xml:space="preserve"> </w:t>
      </w:r>
      <w:r>
        <w:t xml:space="preserve">-</w:t>
      </w:r>
      <w:r>
        <w:t xml:space="preserve"> </w:t>
      </w:r>
      <w:r>
        <w:t xml:space="preserve">“Validating your clue…”</w:t>
      </w:r>
      <w:r>
        <w:t xml:space="preserve"> </w:t>
      </w:r>
      <w:r>
        <w:t xml:space="preserve">(loading state)</w:t>
      </w:r>
      <w:r>
        <w:t xml:space="preserve"> </w:t>
      </w:r>
      <w:r>
        <w:t xml:space="preserve">-</w:t>
      </w:r>
      <w:r>
        <w:t xml:space="preserve"> </w:t>
      </w:r>
      <w:r>
        <w:t xml:space="preserve">“Clue accepted!”</w:t>
      </w:r>
      <w:r>
        <w:t xml:space="preserve"> </w:t>
      </w:r>
      <w:r>
        <w:t xml:space="preserve">(success state)</w:t>
      </w:r>
      <w:r>
        <w:t xml:space="preserve"> </w:t>
      </w:r>
      <w:r>
        <w:t xml:space="preserve">- Clear error message with specific reason (error state)</w:t>
      </w:r>
    </w:p>
    <w:p>
      <w:pPr>
        <w:pStyle w:val="BodyText"/>
      </w:pPr>
      <w:r>
        <w:t xml:space="preserve">A sanity-check override prevents AI hallucinations from incorrectly rejecting valid clues—if the AI claims a clue is invalid but no actual string rule violation exists, the system overrides to valid.</w:t>
      </w:r>
    </w:p>
    <w:bookmarkEnd w:id="14"/>
    <w:bookmarkStart w:id="15" w:name="X4f62790dad92a581ce53d998d7d3c8f37968625"/>
    <w:p>
      <w:pPr>
        <w:pStyle w:val="Heading3"/>
      </w:pPr>
      <w:r>
        <w:t xml:space="preserve">Why This Aligns with HAI Trust Principles</w:t>
      </w:r>
    </w:p>
    <w:p>
      <w:pPr>
        <w:pStyle w:val="Compact"/>
        <w:numPr>
          <w:ilvl w:val="0"/>
          <w:numId w:val="1004"/>
        </w:numPr>
      </w:pPr>
      <w:r>
        <w:t xml:space="preserve">Rules are explicit and consistently enforced</w:t>
      </w:r>
    </w:p>
    <w:p>
      <w:pPr>
        <w:pStyle w:val="Compact"/>
        <w:numPr>
          <w:ilvl w:val="0"/>
          <w:numId w:val="1004"/>
        </w:numPr>
      </w:pPr>
      <w:r>
        <w:t xml:space="preserve">Feedback is immediate and actionable</w:t>
      </w:r>
    </w:p>
    <w:p>
      <w:pPr>
        <w:pStyle w:val="Compact"/>
        <w:numPr>
          <w:ilvl w:val="0"/>
          <w:numId w:val="1004"/>
        </w:numPr>
      </w:pPr>
      <w:r>
        <w:t xml:space="preserve">The system fails gracefully (marks as valid on error rather than blocking gameplay)</w:t>
      </w:r>
    </w:p>
    <w:bookmarkEnd w:id="15"/>
    <w:bookmarkStart w:id="16" w:name="minor-gap"/>
    <w:p>
      <w:pPr>
        <w:pStyle w:val="Heading3"/>
      </w:pPr>
      <w:r>
        <w:t xml:space="preserve">Minor Gap</w:t>
      </w:r>
    </w:p>
    <w:p>
      <w:pPr>
        <w:pStyle w:val="FirstParagraph"/>
      </w:pPr>
      <w:r>
        <w:t xml:space="preserve">When the AI Spymaster gives a clue (when user is Guesser), there’s no equivalent validation feedback shown to the user—they just receive the clue. Consider briefly showing</w:t>
      </w:r>
      <w:r>
        <w:t xml:space="preserve"> </w:t>
      </w:r>
      <w:r>
        <w:t xml:space="preserve">“Clue validated ✓”</w:t>
      </w:r>
      <w:r>
        <w:t xml:space="preserve"> </w:t>
      </w:r>
      <w:r>
        <w:t xml:space="preserve">to reinforce fairness perception.</w:t>
      </w:r>
    </w:p>
    <w:p>
      <w:r>
        <w:pict>
          <v:rect style="width:0;height:1.5pt" o:hralign="center" o:hrstd="t" o:hr="t"/>
        </w:pict>
      </w:r>
    </w:p>
    <w:bookmarkEnd w:id="16"/>
    <w:bookmarkEnd w:id="17"/>
    <w:bookmarkStart w:id="22" w:name="feedback-loop-alignment"/>
    <w:p>
      <w:pPr>
        <w:pStyle w:val="Heading2"/>
      </w:pPr>
      <w:r>
        <w:t xml:space="preserve">3. Feedback Loop Alignment</w:t>
      </w:r>
    </w:p>
    <w:bookmarkStart w:id="18" w:name="current-flow"/>
    <w:p>
      <w:pPr>
        <w:pStyle w:val="Heading3"/>
      </w:pPr>
      <w:r>
        <w:t xml:space="preserve">Current Flow</w:t>
      </w:r>
    </w:p>
    <w:p>
      <w:pPr>
        <w:pStyle w:val="SourceCode"/>
      </w:pPr>
      <w:r>
        <w:rPr>
          <w:rStyle w:val="VerbatimChar"/>
        </w:rPr>
        <w:t xml:space="preserve">Profile → AI adapts → Gameplay → Post-game survey → Summary updated → AI adapts</w:t>
      </w:r>
    </w:p>
    <w:bookmarkEnd w:id="18"/>
    <w:bookmarkStart w:id="19" w:name="strengths-2"/>
    <w:p>
      <w:pPr>
        <w:pStyle w:val="Heading3"/>
      </w:pPr>
      <w:r>
        <w:t xml:space="preserve">Strengths</w:t>
      </w:r>
    </w:p>
    <w:p>
      <w:pPr>
        <w:pStyle w:val="Compact"/>
        <w:numPr>
          <w:ilvl w:val="0"/>
          <w:numId w:val="1005"/>
        </w:numPr>
      </w:pPr>
      <w:r>
        <w:t xml:space="preserve">The</w:t>
      </w:r>
      <w:r>
        <w:t xml:space="preserve"> </w:t>
      </w:r>
      <w:r>
        <w:rPr>
          <w:rStyle w:val="VerbatimChar"/>
        </w:rPr>
        <w:t xml:space="preserve">MicroSurvey</w:t>
      </w:r>
      <w:r>
        <w:t xml:space="preserve"> </w:t>
      </w:r>
      <w:r>
        <w:t xml:space="preserve">captures both quantitative (7-point scales for trust and clarity) and qualitative (free-text) feedback</w:t>
      </w:r>
    </w:p>
    <w:p>
      <w:pPr>
        <w:pStyle w:val="Compact"/>
        <w:numPr>
          <w:ilvl w:val="0"/>
          <w:numId w:val="1005"/>
        </w:numPr>
      </w:pPr>
      <w:r>
        <w:t xml:space="preserve">The summary agent extracts actionable patterns from game history, analyzing:</w:t>
      </w:r>
    </w:p>
    <w:p>
      <w:pPr>
        <w:pStyle w:val="Compact"/>
        <w:numPr>
          <w:ilvl w:val="1"/>
          <w:numId w:val="1006"/>
        </w:numPr>
      </w:pPr>
      <w:r>
        <w:t xml:space="preserve">What worked: Which clue→word connections succeeded</w:t>
      </w:r>
    </w:p>
    <w:p>
      <w:pPr>
        <w:pStyle w:val="Compact"/>
        <w:numPr>
          <w:ilvl w:val="1"/>
          <w:numId w:val="1006"/>
        </w:numPr>
      </w:pPr>
      <w:r>
        <w:t xml:space="preserve">What failed: Which clue→word connections led to wrong guesses and why</w:t>
      </w:r>
    </w:p>
    <w:p>
      <w:pPr>
        <w:pStyle w:val="Compact"/>
        <w:numPr>
          <w:ilvl w:val="1"/>
          <w:numId w:val="1006"/>
        </w:numPr>
      </w:pPr>
      <w:r>
        <w:t xml:space="preserve">User feedback is explicitly prioritized in the analysis (</w:t>
      </w:r>
      <w:r>
        <w:t xml:space="preserve">“USER’S OWN WORDS - most important”</w:t>
      </w:r>
      <w:r>
        <w:t xml:space="preserve">)</w:t>
      </w:r>
    </w:p>
    <w:bookmarkEnd w:id="19"/>
    <w:bookmarkStart w:id="20" w:name="gaps"/>
    <w:p>
      <w:pPr>
        <w:pStyle w:val="Heading3"/>
      </w:pPr>
      <w:r>
        <w:t xml:space="preserve">Gaps</w:t>
      </w:r>
    </w:p>
    <w:p>
      <w:pPr>
        <w:pStyle w:val="Compact"/>
        <w:numPr>
          <w:ilvl w:val="0"/>
          <w:numId w:val="1007"/>
        </w:numPr>
      </w:pPr>
      <w:r>
        <w:rPr>
          <w:b/>
          <w:bCs/>
        </w:rPr>
        <w:t xml:space="preserve">No mid-game feedback channel</w:t>
      </w:r>
      <w:r>
        <w:t xml:space="preserve">: Users can only provide feedback after the game ends. If the AI makes a confusing play mid-game, there’s no way to signal this in the moment.</w:t>
      </w:r>
    </w:p>
    <w:p>
      <w:pPr>
        <w:pStyle w:val="Compact"/>
        <w:numPr>
          <w:ilvl w:val="0"/>
          <w:numId w:val="1007"/>
        </w:numPr>
      </w:pPr>
      <w:r>
        <w:rPr>
          <w:b/>
          <w:bCs/>
        </w:rPr>
        <w:t xml:space="preserve">No feedback acknowledgment</w:t>
      </w:r>
      <w:r>
        <w:t xml:space="preserve">: After submitting survey responses, users don’t see confirmation that their feedback influenced future behavior. This reduces the perceived impact of giving feedback.</w:t>
      </w:r>
    </w:p>
    <w:bookmarkEnd w:id="20"/>
    <w:bookmarkStart w:id="21" w:name="recommendations"/>
    <w:p>
      <w:pPr>
        <w:pStyle w:val="Heading3"/>
      </w:pPr>
      <w:r>
        <w:t xml:space="preserve">Recommendations</w:t>
      </w:r>
    </w:p>
    <w:p>
      <w:pPr>
        <w:pStyle w:val="Compact"/>
        <w:numPr>
          <w:ilvl w:val="0"/>
          <w:numId w:val="1008"/>
        </w:numPr>
      </w:pPr>
      <w:r>
        <w:t xml:space="preserve">Add optional</w:t>
      </w:r>
      <w:r>
        <w:t xml:space="preserve"> </w:t>
      </w:r>
      <w:r>
        <w:t xml:space="preserve">“thumb up/down”</w:t>
      </w:r>
      <w:r>
        <w:t xml:space="preserve"> </w:t>
      </w:r>
      <w:r>
        <w:t xml:space="preserve">reactions during gameplay for memorable moments (non-intrusive)</w:t>
      </w:r>
    </w:p>
    <w:p>
      <w:pPr>
        <w:pStyle w:val="Compact"/>
        <w:numPr>
          <w:ilvl w:val="0"/>
          <w:numId w:val="1008"/>
        </w:numPr>
      </w:pPr>
      <w:r>
        <w:t xml:space="preserve">Show a brief</w:t>
      </w:r>
      <w:r>
        <w:t xml:space="preserve"> </w:t>
      </w:r>
      <w:r>
        <w:t xml:space="preserve">“Thanks! I’ll remember that [specific insight]”</w:t>
      </w:r>
      <w:r>
        <w:t xml:space="preserve"> </w:t>
      </w:r>
      <w:r>
        <w:t xml:space="preserve">acknowledgment after survey submission</w:t>
      </w:r>
    </w:p>
    <w:p>
      <w:pPr>
        <w:pStyle w:val="Compact"/>
        <w:numPr>
          <w:ilvl w:val="0"/>
          <w:numId w:val="1008"/>
        </w:numPr>
      </w:pPr>
      <w:r>
        <w:t xml:space="preserve">Consider a</w:t>
      </w:r>
      <w:r>
        <w:t xml:space="preserve"> </w:t>
      </w:r>
      <w:r>
        <w:t xml:space="preserve">“What I learned”</w:t>
      </w:r>
      <w:r>
        <w:t xml:space="preserve"> </w:t>
      </w:r>
      <w:r>
        <w:t xml:space="preserve">summary at the start of the next game session</w:t>
      </w:r>
    </w:p>
    <w:p>
      <w:r>
        <w:pict>
          <v:rect style="width:0;height:1.5pt" o:hralign="center" o:hrstd="t" o:hr="t"/>
        </w:pict>
      </w:r>
    </w:p>
    <w:bookmarkEnd w:id="21"/>
    <w:bookmarkEnd w:id="22"/>
    <w:bookmarkStart w:id="24" w:name="X7a286e24e2f757bffae518221e617bc99e4fe65"/>
    <w:p>
      <w:pPr>
        <w:pStyle w:val="Heading2"/>
      </w:pPr>
      <w:r>
        <w:t xml:space="preserve">4. Gaps Between Stated Principles and User Experience</w:t>
      </w:r>
    </w:p>
    <w:tbl>
      <w:tblPr>
        <w:tblStyle w:val="Table"/>
        <w:tblW w:type="pct" w:w="5000"/>
        <w:tblLayout w:type="fixed"/>
        <w:tblLook w:firstRow="1" w:lastRow="0" w:firstColumn="0" w:lastColumn="0" w:noHBand="0" w:noVBand="0" w:val="0020"/>
      </w:tblPr>
      <w:tblGrid>
        <w:gridCol w:w="2026"/>
        <w:gridCol w:w="1473"/>
        <w:gridCol w:w="3499"/>
        <w:gridCol w:w="920"/>
      </w:tblGrid>
      <w:tr>
        <w:trPr>
          <w:tblHeader w:val="on"/>
        </w:trPr>
        <w:tc>
          <w:tcPr/>
          <w:p>
            <w:pPr>
              <w:pStyle w:val="Compact"/>
            </w:pPr>
            <w:r>
              <w:t xml:space="preserve">Principle</w:t>
            </w:r>
          </w:p>
        </w:tc>
        <w:tc>
          <w:tcPr/>
          <w:p>
            <w:pPr>
              <w:pStyle w:val="Compact"/>
            </w:pPr>
            <w:r>
              <w:t xml:space="preserve">Stated</w:t>
            </w:r>
          </w:p>
        </w:tc>
        <w:tc>
          <w:tcPr/>
          <w:p>
            <w:pPr>
              <w:pStyle w:val="Compact"/>
            </w:pPr>
            <w:r>
              <w:t xml:space="preserve">Actual Experience</w:t>
            </w:r>
          </w:p>
        </w:tc>
        <w:tc>
          <w:tcPr/>
          <w:p>
            <w:pPr>
              <w:pStyle w:val="Compact"/>
            </w:pPr>
            <w:r>
              <w:t xml:space="preserve">Gap</w:t>
            </w:r>
          </w:p>
        </w:tc>
      </w:tr>
      <w:tr>
        <w:tc>
          <w:tcPr/>
          <w:p>
            <w:pPr>
              <w:pStyle w:val="Compact"/>
            </w:pPr>
            <w:r>
              <w:t xml:space="preserve">“Learning teammate”</w:t>
            </w:r>
            <w:r>
              <w:t xml:space="preserve"> </w:t>
            </w:r>
            <w:r>
              <w:t xml:space="preserve">framing</w:t>
            </w:r>
          </w:p>
        </w:tc>
        <w:tc>
          <w:tcPr/>
          <w:p>
            <w:pPr>
              <w:pStyle w:val="Compact"/>
            </w:pPr>
            <w:r>
              <w:t xml:space="preserve">AI adapts over time</w:t>
            </w:r>
          </w:p>
        </w:tc>
        <w:tc>
          <w:tcPr/>
          <w:p>
            <w:pPr>
              <w:pStyle w:val="Compact"/>
            </w:pPr>
            <w:r>
              <w:t xml:space="preserve">Adaptation is invisible</w:t>
            </w:r>
          </w:p>
        </w:tc>
        <w:tc>
          <w:tcPr/>
          <w:p>
            <w:pPr>
              <w:pStyle w:val="Compact"/>
            </w:pPr>
            <w:r>
              <w:t xml:space="preserve">Users may not perceive improvement</w:t>
            </w:r>
          </w:p>
        </w:tc>
      </w:tr>
      <w:tr>
        <w:tc>
          <w:tcPr/>
          <w:p>
            <w:pPr>
              <w:pStyle w:val="Compact"/>
            </w:pPr>
            <w:r>
              <w:t xml:space="preserve">Consistent behavior</w:t>
            </w:r>
          </w:p>
        </w:tc>
        <w:tc>
          <w:tcPr/>
          <w:p>
            <w:pPr>
              <w:pStyle w:val="Compact"/>
            </w:pPr>
            <w:r>
              <w:t xml:space="preserve">Validation ensures rule compliance</w:t>
            </w:r>
          </w:p>
        </w:tc>
        <w:tc>
          <w:tcPr/>
          <w:p>
            <w:pPr>
              <w:pStyle w:val="Compact"/>
            </w:pPr>
            <w:r>
              <w:t xml:space="preserve">AI reasoning varies without explanation</w:t>
            </w:r>
          </w:p>
        </w:tc>
        <w:tc>
          <w:tcPr/>
          <w:p>
            <w:pPr>
              <w:pStyle w:val="Compact"/>
            </w:pPr>
            <w:r>
              <w:t xml:space="preserve">May feel unpredictable</w:t>
            </w:r>
          </w:p>
        </w:tc>
      </w:tr>
      <w:tr>
        <w:tc>
          <w:tcPr/>
          <w:p>
            <w:pPr>
              <w:pStyle w:val="Compact"/>
            </w:pPr>
            <w:r>
              <w:t xml:space="preserve">Control via feedback</w:t>
            </w:r>
          </w:p>
        </w:tc>
        <w:tc>
          <w:tcPr/>
          <w:p>
            <w:pPr>
              <w:pStyle w:val="Compact"/>
            </w:pPr>
            <w:r>
              <w:t xml:space="preserve">Post-game survey</w:t>
            </w:r>
          </w:p>
        </w:tc>
        <w:tc>
          <w:tcPr/>
          <w:p>
            <w:pPr>
              <w:pStyle w:val="Compact"/>
            </w:pPr>
            <w:r>
              <w:t xml:space="preserve">Only collects at game end</w:t>
            </w:r>
          </w:p>
        </w:tc>
        <w:tc>
          <w:tcPr/>
          <w:p>
            <w:pPr>
              <w:pStyle w:val="Compact"/>
            </w:pPr>
            <w:r>
              <w:t xml:space="preserve">Limited repair opportunities</w:t>
            </w:r>
          </w:p>
        </w:tc>
      </w:tr>
      <w:tr>
        <w:tc>
          <w:tcPr/>
          <w:p>
            <w:pPr>
              <w:pStyle w:val="Compact"/>
            </w:pPr>
            <w:r>
              <w:t xml:space="preserve">Visible history</w:t>
            </w:r>
          </w:p>
        </w:tc>
        <w:tc>
          <w:tcPr/>
          <w:p>
            <w:pPr>
              <w:pStyle w:val="Compact"/>
            </w:pPr>
            <w:r>
              <w:t xml:space="preserve">Turn log in GameSummary</w:t>
            </w:r>
          </w:p>
        </w:tc>
        <w:tc>
          <w:tcPr/>
          <w:p>
            <w:pPr>
              <w:pStyle w:val="Compact"/>
            </w:pPr>
            <w:r>
              <w:t xml:space="preserve">Only shown in post-game survey modal</w:t>
            </w:r>
          </w:p>
        </w:tc>
        <w:tc>
          <w:tcPr/>
          <w:p>
            <w:pPr>
              <w:pStyle w:val="Compact"/>
            </w:pPr>
            <w:r>
              <w:t xml:space="preserve">Not persistent/reviewable</w:t>
            </w:r>
          </w:p>
        </w:tc>
      </w:tr>
    </w:tbl>
    <w:bookmarkStart w:id="23" w:name="specific-ux-gaps"/>
    <w:p>
      <w:pPr>
        <w:pStyle w:val="Heading3"/>
      </w:pPr>
      <w:r>
        <w:t xml:space="preserve">Specific UX Gaps</w:t>
      </w:r>
    </w:p>
    <w:p>
      <w:pPr>
        <w:numPr>
          <w:ilvl w:val="0"/>
          <w:numId w:val="1009"/>
        </w:numPr>
      </w:pPr>
      <w:r>
        <w:rPr>
          <w:b/>
          <w:bCs/>
        </w:rPr>
        <w:t xml:space="preserve">The GameSummary component</w:t>
      </w:r>
      <w:r>
        <w:t xml:space="preserve"> </w:t>
      </w:r>
      <w:r>
        <w:t xml:space="preserve">(showing intended targets vs. guesses) is only visible within the survey modal. Making this available during gameplay or on a dedicated history page would strengthen shared mental model building.</w:t>
      </w:r>
    </w:p>
    <w:p>
      <w:pPr>
        <w:numPr>
          <w:ilvl w:val="0"/>
          <w:numId w:val="1009"/>
        </w:numPr>
      </w:pPr>
      <w:r>
        <w:rPr>
          <w:b/>
          <w:bCs/>
        </w:rPr>
        <w:t xml:space="preserve">AI spymaster reasoning</w:t>
      </w:r>
      <w:r>
        <w:t xml:space="preserve"> </w:t>
      </w:r>
      <w:r>
        <w:t xml:space="preserve">is captured but selectively shown. When the user is Guesser, they see AI’s reasoning—this is good! But there’s no equivalent when watching the AI Guesser’s behavior.</w:t>
      </w:r>
    </w:p>
    <w:p>
      <w:pPr>
        <w:numPr>
          <w:ilvl w:val="0"/>
          <w:numId w:val="1009"/>
        </w:numPr>
      </w:pPr>
      <w:r>
        <w:rPr>
          <w:b/>
          <w:bCs/>
        </w:rPr>
        <w:t xml:space="preserve">Profile completeness</w:t>
      </w:r>
      <w:r>
        <w:t xml:space="preserve"> </w:t>
      </w:r>
      <w:r>
        <w:t xml:space="preserve">is gated but</w:t>
      </w:r>
      <w:r>
        <w:t xml:space="preserve"> </w:t>
      </w:r>
      <w:r>
        <w:rPr>
          <w:b/>
          <w:bCs/>
        </w:rPr>
        <w:t xml:space="preserve">profile accuracy</w:t>
      </w:r>
      <w:r>
        <w:t xml:space="preserve"> </w:t>
      </w:r>
      <w:r>
        <w:t xml:space="preserve">isn’t verified. Users might enter minimal information, reducing personalization effectiveness.</w:t>
      </w:r>
    </w:p>
    <w:p>
      <w:r>
        <w:pict>
          <v:rect style="width:0;height:1.5pt" o:hralign="center" o:hrstd="t" o:hr="t"/>
        </w:pict>
      </w:r>
    </w:p>
    <w:bookmarkEnd w:id="23"/>
    <w:bookmarkEnd w:id="24"/>
    <w:bookmarkStart w:id="28" w:name="recommended-improvements"/>
    <w:p>
      <w:pPr>
        <w:pStyle w:val="Heading2"/>
      </w:pPr>
      <w:r>
        <w:t xml:space="preserve">5. Recommended Improvements</w:t>
      </w:r>
    </w:p>
    <w:bookmarkStart w:id="25" w:name="high-priority-trust-transparency"/>
    <w:p>
      <w:pPr>
        <w:pStyle w:val="Heading3"/>
      </w:pPr>
      <w:r>
        <w:t xml:space="preserve">High Priority (Trust &amp; Transparency)</w:t>
      </w:r>
    </w:p>
    <w:p>
      <w:pPr>
        <w:pStyle w:val="Compact"/>
        <w:numPr>
          <w:ilvl w:val="0"/>
          <w:numId w:val="1010"/>
        </w:numPr>
      </w:pPr>
      <w:r>
        <w:rPr>
          <w:b/>
          <w:bCs/>
        </w:rPr>
        <w:t xml:space="preserve">Surface the learning summary</w:t>
      </w:r>
      <w:r>
        <w:t xml:space="preserve"> </w:t>
      </w:r>
      <w:r>
        <w:t xml:space="preserve">in a user-friendly format on the Profile page</w:t>
      </w:r>
    </w:p>
    <w:p>
      <w:pPr>
        <w:pStyle w:val="Compact"/>
        <w:numPr>
          <w:ilvl w:val="1"/>
          <w:numId w:val="1011"/>
        </w:numPr>
      </w:pPr>
      <w:r>
        <w:t xml:space="preserve">Example:</w:t>
      </w:r>
      <w:r>
        <w:t xml:space="preserve"> </w:t>
      </w:r>
      <w:r>
        <w:t xml:space="preserve">“Based on our games, I’ve noticed you prefer [concrete associations] over [abstract metaphors]”</w:t>
      </w:r>
    </w:p>
    <w:p>
      <w:pPr>
        <w:pStyle w:val="Compact"/>
        <w:numPr>
          <w:ilvl w:val="1"/>
          <w:numId w:val="1011"/>
        </w:numPr>
      </w:pPr>
      <w:r>
        <w:t xml:space="preserve">Allow users to edit/correct the summary</w:t>
      </w:r>
    </w:p>
    <w:p>
      <w:pPr>
        <w:pStyle w:val="Compact"/>
        <w:numPr>
          <w:ilvl w:val="0"/>
          <w:numId w:val="1010"/>
        </w:numPr>
      </w:pPr>
      <w:r>
        <w:rPr>
          <w:b/>
          <w:bCs/>
        </w:rPr>
        <w:t xml:space="preserve">Add turn-by-turn AI explanations</w:t>
      </w:r>
      <w:r>
        <w:t xml:space="preserve"> </w:t>
      </w:r>
      <w:r>
        <w:t xml:space="preserve">(optional toggle)</w:t>
      </w:r>
    </w:p>
    <w:p>
      <w:pPr>
        <w:pStyle w:val="Compact"/>
        <w:numPr>
          <w:ilvl w:val="1"/>
          <w:numId w:val="1012"/>
        </w:numPr>
      </w:pPr>
      <w:r>
        <w:t xml:space="preserve">Brief tooltip:</w:t>
      </w:r>
      <w:r>
        <w:t xml:space="preserve"> </w:t>
      </w:r>
      <w:r>
        <w:t xml:space="preserve">“I chose WAVE because your clue</w:t>
      </w:r>
      <w:r>
        <w:t xml:space="preserve"> </w:t>
      </w:r>
      <w:r>
        <w:t xml:space="preserve">‘OCEAN’</w:t>
      </w:r>
      <w:r>
        <w:t xml:space="preserve"> </w:t>
      </w:r>
      <w:r>
        <w:t xml:space="preserve">reminded me of water movement”</w:t>
      </w:r>
    </w:p>
    <w:p>
      <w:pPr>
        <w:pStyle w:val="Compact"/>
        <w:numPr>
          <w:ilvl w:val="1"/>
          <w:numId w:val="1012"/>
        </w:numPr>
      </w:pPr>
      <w:r>
        <w:t xml:space="preserve">Helps users understand AI’s interpretation style</w:t>
      </w:r>
    </w:p>
    <w:p>
      <w:pPr>
        <w:pStyle w:val="Compact"/>
        <w:numPr>
          <w:ilvl w:val="0"/>
          <w:numId w:val="1010"/>
        </w:numPr>
      </w:pPr>
      <w:r>
        <w:rPr>
          <w:b/>
          <w:bCs/>
        </w:rPr>
        <w:t xml:space="preserve">Post-game learning confirmation</w:t>
      </w:r>
    </w:p>
    <w:p>
      <w:pPr>
        <w:pStyle w:val="Compact"/>
        <w:numPr>
          <w:ilvl w:val="1"/>
          <w:numId w:val="1013"/>
        </w:numPr>
      </w:pPr>
      <w:r>
        <w:t xml:space="preserve">After survey:</w:t>
      </w:r>
      <w:r>
        <w:t xml:space="preserve"> </w:t>
      </w:r>
      <w:r>
        <w:t xml:space="preserve">“I’ve updated my understanding. Next time I’ll [specific adjustment]”</w:t>
      </w:r>
    </w:p>
    <w:bookmarkEnd w:id="25"/>
    <w:bookmarkStart w:id="26" w:name="medium-priority-feedback-control"/>
    <w:p>
      <w:pPr>
        <w:pStyle w:val="Heading3"/>
      </w:pPr>
      <w:r>
        <w:t xml:space="preserve">Medium Priority (Feedback &amp; Control)</w:t>
      </w:r>
    </w:p>
    <w:p>
      <w:pPr>
        <w:pStyle w:val="Compact"/>
        <w:numPr>
          <w:ilvl w:val="0"/>
          <w:numId w:val="1014"/>
        </w:numPr>
      </w:pPr>
      <w:r>
        <w:rPr>
          <w:b/>
          <w:bCs/>
        </w:rPr>
        <w:t xml:space="preserve">Persistent game history</w:t>
      </w:r>
    </w:p>
    <w:p>
      <w:pPr>
        <w:pStyle w:val="Compact"/>
        <w:numPr>
          <w:ilvl w:val="1"/>
          <w:numId w:val="1015"/>
        </w:numPr>
      </w:pPr>
      <w:r>
        <w:t xml:space="preserve">Move GameSummary to a dedicated page accessible from the welcome screen</w:t>
      </w:r>
    </w:p>
    <w:p>
      <w:pPr>
        <w:pStyle w:val="Compact"/>
        <w:numPr>
          <w:ilvl w:val="1"/>
          <w:numId w:val="1015"/>
        </w:numPr>
      </w:pPr>
      <w:r>
        <w:t xml:space="preserve">Track patterns across games (e.g.,</w:t>
      </w:r>
      <w:r>
        <w:t xml:space="preserve"> </w:t>
      </w:r>
      <w:r>
        <w:t xml:space="preserve">“Your success rate with 3+ word clues: 45%”</w:t>
      </w:r>
      <w:r>
        <w:t xml:space="preserve">)</w:t>
      </w:r>
    </w:p>
    <w:p>
      <w:pPr>
        <w:pStyle w:val="Compact"/>
        <w:numPr>
          <w:ilvl w:val="0"/>
          <w:numId w:val="1014"/>
        </w:numPr>
      </w:pPr>
      <w:r>
        <w:rPr>
          <w:b/>
          <w:bCs/>
        </w:rPr>
        <w:t xml:space="preserve">In-game micro-feedback</w:t>
      </w:r>
    </w:p>
    <w:p>
      <w:pPr>
        <w:pStyle w:val="Compact"/>
        <w:numPr>
          <w:ilvl w:val="1"/>
          <w:numId w:val="1016"/>
        </w:numPr>
      </w:pPr>
      <w:r>
        <w:t xml:space="preserve">Quick reaction buttons (👍/👎) on AI decisions</w:t>
      </w:r>
    </w:p>
    <w:p>
      <w:pPr>
        <w:pStyle w:val="Compact"/>
        <w:numPr>
          <w:ilvl w:val="1"/>
          <w:numId w:val="1016"/>
        </w:numPr>
      </w:pPr>
      <w:r>
        <w:t xml:space="preserve">Non-blocking, stored for summary generation</w:t>
      </w:r>
    </w:p>
    <w:p>
      <w:pPr>
        <w:pStyle w:val="Compact"/>
        <w:numPr>
          <w:ilvl w:val="0"/>
          <w:numId w:val="1014"/>
        </w:numPr>
      </w:pPr>
      <w:r>
        <w:rPr>
          <w:b/>
          <w:bCs/>
        </w:rPr>
        <w:t xml:space="preserve">Profile quality scoring</w:t>
      </w:r>
    </w:p>
    <w:p>
      <w:pPr>
        <w:pStyle w:val="Compact"/>
        <w:numPr>
          <w:ilvl w:val="1"/>
          <w:numId w:val="1017"/>
        </w:numPr>
      </w:pPr>
      <w:r>
        <w:t xml:space="preserve">Encourage completeness:</w:t>
      </w:r>
      <w:r>
        <w:t xml:space="preserve"> </w:t>
      </w:r>
      <w:r>
        <w:t xml:space="preserve">“Adding your interests helps me give better clues”</w:t>
      </w:r>
    </w:p>
    <w:p>
      <w:pPr>
        <w:pStyle w:val="Compact"/>
        <w:numPr>
          <w:ilvl w:val="1"/>
          <w:numId w:val="1017"/>
        </w:numPr>
      </w:pPr>
      <w:r>
        <w:t xml:space="preserve">Show personalization confidence level</w:t>
      </w:r>
    </w:p>
    <w:bookmarkEnd w:id="26"/>
    <w:bookmarkStart w:id="27" w:name="lower-priority-polish"/>
    <w:p>
      <w:pPr>
        <w:pStyle w:val="Heading3"/>
      </w:pPr>
      <w:r>
        <w:t xml:space="preserve">Lower Priority (Polish)</w:t>
      </w:r>
    </w:p>
    <w:p>
      <w:pPr>
        <w:pStyle w:val="Compact"/>
        <w:numPr>
          <w:ilvl w:val="0"/>
          <w:numId w:val="1018"/>
        </w:numPr>
      </w:pPr>
      <w:r>
        <w:rPr>
          <w:b/>
          <w:bCs/>
        </w:rPr>
        <w:t xml:space="preserve">Calibrated confidence indicators</w:t>
      </w:r>
    </w:p>
    <w:p>
      <w:pPr>
        <w:pStyle w:val="Compact"/>
        <w:numPr>
          <w:ilvl w:val="1"/>
          <w:numId w:val="1019"/>
        </w:numPr>
      </w:pPr>
      <w:r>
        <w:t xml:space="preserve">Show AI’s uncertainty:</w:t>
      </w:r>
      <w:r>
        <w:t xml:space="preserve"> </w:t>
      </w:r>
      <w:r>
        <w:t xml:space="preserve">“I’m 80% confident about PIANO, less sure about MUSIC”</w:t>
      </w:r>
    </w:p>
    <w:p>
      <w:pPr>
        <w:pStyle w:val="Compact"/>
        <w:numPr>
          <w:ilvl w:val="1"/>
          <w:numId w:val="1019"/>
        </w:numPr>
      </w:pPr>
      <w:r>
        <w:t xml:space="preserve">Helps users decide when to trust vs. override</w:t>
      </w:r>
    </w:p>
    <w:p>
      <w:pPr>
        <w:pStyle w:val="Compact"/>
        <w:numPr>
          <w:ilvl w:val="0"/>
          <w:numId w:val="1018"/>
        </w:numPr>
      </w:pPr>
      <w:r>
        <w:rPr>
          <w:b/>
          <w:bCs/>
        </w:rPr>
        <w:t xml:space="preserve">Explanation of</w:t>
      </w:r>
      <w:r>
        <w:rPr>
          <w:b/>
          <w:bCs/>
        </w:rPr>
        <w:t xml:space="preserve"> </w:t>
      </w:r>
      <w:r>
        <w:rPr>
          <w:b/>
          <w:bCs/>
        </w:rPr>
        <w:t xml:space="preserve">“+1 rule”</w:t>
      </w:r>
      <w:r>
        <w:rPr>
          <w:b/>
          <w:bCs/>
        </w:rPr>
        <w:t xml:space="preserve"> </w:t>
      </w:r>
      <w:r>
        <w:rPr>
          <w:b/>
          <w:bCs/>
        </w:rPr>
        <w:t xml:space="preserve">usage</w:t>
      </w:r>
    </w:p>
    <w:p>
      <w:pPr>
        <w:pStyle w:val="Compact"/>
        <w:numPr>
          <w:ilvl w:val="1"/>
          <w:numId w:val="1020"/>
        </w:numPr>
      </w:pPr>
      <w:r>
        <w:t xml:space="preserve">When AI uses leftover guesses, explain:</w:t>
      </w:r>
      <w:r>
        <w:t xml:space="preserve"> </w:t>
      </w:r>
      <w:r>
        <w:t xml:space="preserve">“I’m using my extra guess for MATCH from last turn’s clue”</w:t>
      </w:r>
    </w:p>
    <w:p>
      <w:r>
        <w:pict>
          <v:rect style="width:0;height:1.5pt" o:hralign="center" o:hrstd="t" o:hr="t"/>
        </w:pict>
      </w:r>
    </w:p>
    <w:bookmarkEnd w:id="27"/>
    <w:bookmarkEnd w:id="28"/>
    <w:bookmarkStart w:id="32" w:name="overall-assessment"/>
    <w:p>
      <w:pPr>
        <w:pStyle w:val="Heading2"/>
      </w:pPr>
      <w:r>
        <w:t xml:space="preserve">Overall Assessment</w:t>
      </w:r>
    </w:p>
    <w:bookmarkStart w:id="29" w:name="what-coname-does-well"/>
    <w:p>
      <w:pPr>
        <w:pStyle w:val="Heading3"/>
      </w:pPr>
      <w:r>
        <w:t xml:space="preserve">What CoName Does Well</w:t>
      </w:r>
    </w:p>
    <w:p>
      <w:pPr>
        <w:pStyle w:val="FirstParagraph"/>
      </w:pPr>
      <w:r>
        <w:t xml:space="preserve">CoName demonstrates solid HAI foundations:</w:t>
      </w:r>
    </w:p>
    <w:p>
      <w:pPr>
        <w:pStyle w:val="Compact"/>
        <w:numPr>
          <w:ilvl w:val="0"/>
          <w:numId w:val="1021"/>
        </w:numPr>
      </w:pPr>
      <w:r>
        <w:rPr>
          <w:b/>
          <w:bCs/>
        </w:rPr>
        <w:t xml:space="preserve">The validation agent approach is particularly well-executed</w:t>
      </w:r>
      <w:r>
        <w:t xml:space="preserve">—it maintains trust through consistent, explainable rule enforcement</w:t>
      </w:r>
    </w:p>
    <w:p>
      <w:pPr>
        <w:pStyle w:val="Compact"/>
        <w:numPr>
          <w:ilvl w:val="0"/>
          <w:numId w:val="1021"/>
        </w:numPr>
      </w:pPr>
      <w:r>
        <w:rPr>
          <w:b/>
          <w:bCs/>
        </w:rPr>
        <w:t xml:space="preserve">The feedback loop captures meaningful data</w:t>
      </w:r>
      <w:r>
        <w:t xml:space="preserve"> </w:t>
      </w:r>
      <w:r>
        <w:t xml:space="preserve">for adaptation through both structured ratings and free-text input</w:t>
      </w:r>
    </w:p>
    <w:p>
      <w:pPr>
        <w:pStyle w:val="Compact"/>
        <w:numPr>
          <w:ilvl w:val="0"/>
          <w:numId w:val="1021"/>
        </w:numPr>
      </w:pPr>
      <w:r>
        <w:rPr>
          <w:b/>
          <w:bCs/>
        </w:rPr>
        <w:t xml:space="preserve">User control is preserved</w:t>
      </w:r>
      <w:r>
        <w:t xml:space="preserve"> </w:t>
      </w:r>
      <w:r>
        <w:t xml:space="preserve">through standard gameplay mechanics without AI overreach</w:t>
      </w:r>
    </w:p>
    <w:bookmarkEnd w:id="29"/>
    <w:bookmarkStart w:id="30" w:name="the-main-gap"/>
    <w:p>
      <w:pPr>
        <w:pStyle w:val="Heading3"/>
      </w:pPr>
      <w:r>
        <w:t xml:space="preserve">The Main Gap</w:t>
      </w:r>
    </w:p>
    <w:p>
      <w:pPr>
        <w:pStyle w:val="FirstParagraph"/>
      </w:pPr>
      <w:r>
        <w:t xml:space="preserve">The primary gap is between internal adaptation and user perception of that adaptation. The system learns but doesn’t communicate that learning. This risks users feeling the AI is generic rather than personalized—a missed opportunity given the sophisticated profiling infrastructure that has been built.</w:t>
      </w:r>
    </w:p>
    <w:bookmarkEnd w:id="30"/>
    <w:bookmarkStart w:id="31" w:name="highest-impact-recommendation"/>
    <w:p>
      <w:pPr>
        <w:pStyle w:val="Heading3"/>
      </w:pPr>
      <w:r>
        <w:t xml:space="preserve">Highest-Impact Recommendation</w:t>
      </w:r>
    </w:p>
    <w:p>
      <w:pPr>
        <w:pStyle w:val="FirstParagraph"/>
      </w:pPr>
      <w:r>
        <w:rPr>
          <w:b/>
          <w:bCs/>
        </w:rPr>
        <w:t xml:space="preserve">Make the</w:t>
      </w:r>
      <w:r>
        <w:rPr>
          <w:b/>
          <w:bCs/>
        </w:rPr>
        <w:t xml:space="preserve"> </w:t>
      </w:r>
      <w:r>
        <w:rPr>
          <w:rStyle w:val="VerbatimChar"/>
          <w:b/>
          <w:bCs/>
        </w:rPr>
        <w:t xml:space="preserve">llmSummary</w:t>
      </w:r>
      <w:r>
        <w:rPr>
          <w:b/>
          <w:bCs/>
        </w:rPr>
        <w:t xml:space="preserve"> </w:t>
      </w:r>
      <w:r>
        <w:rPr>
          <w:b/>
          <w:bCs/>
        </w:rPr>
        <w:t xml:space="preserve">visible and editable by users.</w:t>
      </w:r>
      <w:r>
        <w:t xml:space="preserve"> </w:t>
      </w:r>
      <w:r>
        <w:t xml:space="preserve">This single change addresses mental model alignment, transparency, and user agency simultaneously. It transforms the learning system from a black box into a collaborative model-building process.</w:t>
      </w:r>
    </w:p>
    <w:p>
      <w:r>
        <w:pict>
          <v:rect style="width:0;height:1.5pt" o:hralign="center" o:hrstd="t" o:hr="t"/>
        </w:pict>
      </w:r>
    </w:p>
    <w:p>
      <w:pPr>
        <w:pStyle w:val="FirstParagraph"/>
      </w:pPr>
      <w:r>
        <w:rPr>
          <w:i/>
          <w:iCs/>
        </w:rPr>
        <w:t xml:space="preserve">Analysis conducted based on Human-AI Interaction principles and review of the CoName implementation.</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1"/>
  </w:num>
  <w:num w:numId="1017">
    <w:abstractNumId w:val="991"/>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2026-01-10T14:15:04Z</dcterms:created>
  <dcterms:modified xsi:type="dcterms:W3CDTF">2026-01-10T14:15:04Z</dcterms:modified>
</cp:coreProperties>
</file>

<file path=docProps/custom.xml><?xml version="1.0" encoding="utf-8"?>
<Properties xmlns="http://schemas.openxmlformats.org/officeDocument/2006/custom-properties" xmlns:vt="http://schemas.openxmlformats.org/officeDocument/2006/docPropsVTypes"/>
</file>