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98" w:rsidRPr="00775884" w:rsidRDefault="00E52D98" w:rsidP="00E52D98">
      <w:pPr>
        <w:widowControl w:val="0"/>
        <w:autoSpaceDE w:val="0"/>
        <w:autoSpaceDN w:val="0"/>
        <w:adjustRightInd w:val="0"/>
        <w:ind w:firstLine="709"/>
        <w:jc w:val="both"/>
        <w:rPr>
          <w:b/>
          <w:color w:val="FF0000"/>
          <w:sz w:val="22"/>
          <w:szCs w:val="22"/>
        </w:rPr>
      </w:pPr>
      <w:r w:rsidRPr="00775884">
        <w:rPr>
          <w:b/>
          <w:color w:val="FF0000"/>
          <w:sz w:val="22"/>
          <w:szCs w:val="22"/>
        </w:rPr>
        <w:t>Перечень вопросов, выносимых на государственную итоговую аттестацию</w:t>
      </w:r>
    </w:p>
    <w:p w:rsidR="00E52D98" w:rsidRPr="00775884" w:rsidRDefault="00E52D98" w:rsidP="00E52D98">
      <w:pPr>
        <w:pStyle w:val="a3"/>
        <w:widowControl w:val="0"/>
        <w:numPr>
          <w:ilvl w:val="3"/>
          <w:numId w:val="1"/>
        </w:numPr>
        <w:autoSpaceDE w:val="0"/>
        <w:autoSpaceDN w:val="0"/>
        <w:adjustRightInd w:val="0"/>
        <w:jc w:val="both"/>
        <w:rPr>
          <w:rStyle w:val="6"/>
          <w:rFonts w:eastAsiaTheme="minorEastAsia"/>
          <w:color w:val="FF0000"/>
          <w:sz w:val="22"/>
          <w:szCs w:val="22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Характеристики качества обслуживания.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  <w:lang w:val="en-US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Структура потока Е1.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Понятие о маршруте и маршрутизации.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Дополнительные виды обслуживания.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  <w:lang w:val="en-US"/>
        </w:rPr>
      </w:pPr>
      <w:r w:rsidRPr="00775884">
        <w:rPr>
          <w:rStyle w:val="6"/>
          <w:rFonts w:eastAsiaTheme="minorEastAsia"/>
          <w:color w:val="FF0000"/>
          <w:sz w:val="22"/>
          <w:szCs w:val="22"/>
          <w:lang w:val="en-US"/>
        </w:rPr>
        <w:t>NGN</w:t>
      </w:r>
      <w:r w:rsidRPr="00775884">
        <w:rPr>
          <w:rStyle w:val="6"/>
          <w:rFonts w:eastAsiaTheme="minorEastAsia"/>
          <w:color w:val="FF0000"/>
          <w:sz w:val="22"/>
          <w:szCs w:val="22"/>
        </w:rPr>
        <w:t>- технология построения сети.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  <w:lang w:val="en-US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Плезиохронная цифровая иерархия(</w:t>
      </w:r>
      <w:r w:rsidRPr="00775884">
        <w:rPr>
          <w:rStyle w:val="6"/>
          <w:rFonts w:eastAsiaTheme="minorEastAsia"/>
          <w:color w:val="FF0000"/>
          <w:sz w:val="22"/>
          <w:szCs w:val="22"/>
          <w:lang w:val="en-US"/>
        </w:rPr>
        <w:t>PDG)</w:t>
      </w:r>
      <w:r w:rsidRPr="00775884">
        <w:rPr>
          <w:rStyle w:val="6"/>
          <w:rFonts w:eastAsiaTheme="minorEastAsia"/>
          <w:color w:val="FF0000"/>
          <w:sz w:val="22"/>
          <w:szCs w:val="22"/>
        </w:rPr>
        <w:t>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  <w:shd w:val="clear" w:color="auto" w:fill="FFFFFF"/>
          <w:lang w:val="en-US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 xml:space="preserve">Принцип построения  </w:t>
      </w:r>
      <w:r w:rsidRPr="00775884">
        <w:rPr>
          <w:rStyle w:val="6"/>
          <w:rFonts w:eastAsiaTheme="minorEastAsia"/>
          <w:color w:val="FF0000"/>
          <w:sz w:val="22"/>
          <w:szCs w:val="22"/>
          <w:lang w:val="en-US"/>
        </w:rPr>
        <w:t>SDH</w:t>
      </w:r>
      <w:r w:rsidRPr="00775884">
        <w:rPr>
          <w:rStyle w:val="6"/>
          <w:rFonts w:eastAsiaTheme="minorEastAsia"/>
          <w:color w:val="FF0000"/>
          <w:sz w:val="22"/>
          <w:szCs w:val="22"/>
        </w:rPr>
        <w:t>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Оконечные кабельные устройства.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rStyle w:val="6"/>
          <w:rFonts w:eastAsiaTheme="minorEastAsia"/>
          <w:color w:val="FF0000"/>
          <w:sz w:val="22"/>
          <w:szCs w:val="22"/>
        </w:rPr>
      </w:pPr>
      <w:r w:rsidRPr="00775884">
        <w:rPr>
          <w:rStyle w:val="6"/>
          <w:rFonts w:eastAsiaTheme="minorEastAsia"/>
          <w:color w:val="FF0000"/>
          <w:sz w:val="22"/>
          <w:szCs w:val="22"/>
        </w:rPr>
        <w:t>Параметры оптических волокон.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Допустимый радиус изгиба оптического кабеля.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Как ведется счет волокон в муфте при монтаже?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На какой длине снимается акриловое покрытие с ОВ?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Как оценивается конечное затухание в муфте после монтажа?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Как крепится силовой элемент на каркасе муфты?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>Виды сигнализаций используемые на сетях.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 xml:space="preserve">Принцип построения сетей </w:t>
      </w:r>
      <w:r w:rsidRPr="00775884">
        <w:rPr>
          <w:color w:val="FF0000"/>
          <w:sz w:val="22"/>
          <w:szCs w:val="22"/>
          <w:lang w:val="en-US"/>
        </w:rPr>
        <w:t>ISDN</w:t>
      </w:r>
      <w:r w:rsidRPr="00775884">
        <w:rPr>
          <w:color w:val="FF0000"/>
          <w:sz w:val="22"/>
          <w:szCs w:val="22"/>
        </w:rPr>
        <w:t>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 xml:space="preserve">Принцип построения сетей </w:t>
      </w:r>
      <w:r w:rsidRPr="00775884">
        <w:rPr>
          <w:color w:val="FF0000"/>
          <w:sz w:val="22"/>
          <w:szCs w:val="22"/>
          <w:lang w:val="en-US"/>
        </w:rPr>
        <w:t>ADSL</w:t>
      </w:r>
      <w:r w:rsidRPr="00775884">
        <w:rPr>
          <w:color w:val="FF0000"/>
          <w:sz w:val="22"/>
          <w:szCs w:val="22"/>
        </w:rPr>
        <w:t>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 xml:space="preserve">Принцип построения сетей </w:t>
      </w:r>
      <w:r w:rsidRPr="00775884">
        <w:rPr>
          <w:color w:val="FF0000"/>
          <w:sz w:val="22"/>
          <w:szCs w:val="22"/>
          <w:lang w:val="en-US"/>
        </w:rPr>
        <w:t>PON</w:t>
      </w:r>
      <w:r w:rsidRPr="00775884">
        <w:rPr>
          <w:color w:val="FF0000"/>
          <w:sz w:val="22"/>
          <w:szCs w:val="22"/>
        </w:rPr>
        <w:t>.</w:t>
      </w:r>
    </w:p>
    <w:p w:rsidR="00E52D98" w:rsidRPr="00775884" w:rsidRDefault="00E52D98" w:rsidP="00E52D98">
      <w:pPr>
        <w:pStyle w:val="a3"/>
        <w:numPr>
          <w:ilvl w:val="3"/>
          <w:numId w:val="1"/>
        </w:numPr>
        <w:rPr>
          <w:color w:val="FF0000"/>
          <w:sz w:val="22"/>
          <w:szCs w:val="22"/>
        </w:rPr>
      </w:pPr>
      <w:r w:rsidRPr="00775884">
        <w:rPr>
          <w:color w:val="FF0000"/>
          <w:sz w:val="22"/>
          <w:szCs w:val="22"/>
        </w:rPr>
        <w:t xml:space="preserve">Принцип построения сетей </w:t>
      </w:r>
      <w:r w:rsidRPr="00775884">
        <w:rPr>
          <w:color w:val="FF0000"/>
          <w:sz w:val="22"/>
          <w:szCs w:val="22"/>
          <w:lang w:val="en-US"/>
        </w:rPr>
        <w:t>FTTB</w:t>
      </w:r>
      <w:r w:rsidRPr="00775884">
        <w:rPr>
          <w:color w:val="FF0000"/>
          <w:sz w:val="22"/>
          <w:szCs w:val="22"/>
        </w:rPr>
        <w:t>.</w:t>
      </w:r>
    </w:p>
    <w:p w:rsidR="00E95225" w:rsidRDefault="00E95225"/>
    <w:sectPr w:rsidR="00E95225" w:rsidSect="00E95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77BF2"/>
    <w:multiLevelType w:val="hybridMultilevel"/>
    <w:tmpl w:val="0ECE5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2D98"/>
    <w:rsid w:val="00E52D98"/>
    <w:rsid w:val="00E9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D98"/>
    <w:pPr>
      <w:ind w:left="720"/>
      <w:contextualSpacing/>
    </w:pPr>
    <w:rPr>
      <w:sz w:val="24"/>
      <w:szCs w:val="24"/>
      <w:lang w:eastAsia="ru-RU"/>
    </w:rPr>
  </w:style>
  <w:style w:type="character" w:customStyle="1" w:styleId="6">
    <w:name w:val="Основной текст6"/>
    <w:basedOn w:val="a0"/>
    <w:rsid w:val="00E52D98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Potulicina</dc:creator>
  <cp:lastModifiedBy>Potulicina</cp:lastModifiedBy>
  <cp:revision>1</cp:revision>
  <dcterms:created xsi:type="dcterms:W3CDTF">2018-09-25T13:34:00Z</dcterms:created>
  <dcterms:modified xsi:type="dcterms:W3CDTF">2018-09-25T13:34:00Z</dcterms:modified>
</cp:coreProperties>
</file>