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21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מאג'דה ג'ובראן מורקוס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A4C6D" w:rsidRDefault="00130339">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93701D">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מונה עואיסי</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bookmarkStart w:name="_GoBack" w:id="0"/>
            <w:bookmarkEnd w:id="0"/>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93701D">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0094424E" w:rsidP="00D44968" w:rsidRDefault="0093701D">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מנורה חברה לביטוח בע"מ</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5A4C6D" w:rsidRDefault="005A4C6D">
            <w:pPr>
              <w:rPr>
                <w:rFonts w:ascii="David" w:hAnsi="David" w:eastAsia="David"/>
                <w:noProof w:val="0"/>
              </w:rPr>
            </w:pPr>
          </w:p>
        </w:tc>
        <w:tc>
          <w:tcPr>
            <w:tcW w:w="5571" w:type="dxa"/>
            <w:gridSpan w:val="2"/>
          </w:tcPr>
          <w:p w:rsidR="005A4C6D" w:rsidRDefault="005A4C6D">
            <w:pPr>
              <w:rPr>
                <w:rFonts w:cs="Times New Roman"/>
                <w:rtl/>
              </w:rPr>
            </w:pPr>
          </w:p>
          <w:p w:rsidR="00CF6BB7" w:rsidP="00CF6BB7" w:rsidRDefault="00CF6BB7">
            <w:pPr>
              <w:rPr>
                <w:rFonts w:cs="Times New Roman"/>
              </w:rPr>
            </w:pPr>
          </w:p>
        </w:tc>
      </w:tr>
      <w:tr w:rsidR="004C17EE" w:rsidTr="00D620FD">
        <w:trPr>
          <w:jc w:val="center"/>
        </w:trPr>
        <w:tc>
          <w:tcPr>
            <w:tcW w:w="8820" w:type="dxa"/>
            <w:gridSpan w:val="4"/>
          </w:tcPr>
          <w:p w:rsidR="005A4C6D" w:rsidRDefault="005A4C6D">
            <w:pPr>
              <w:suppressLineNumbers/>
              <w:rPr>
                <w:rFonts w:ascii="Arial" w:hAnsi="Arial"/>
                <w:b/>
                <w:bCs/>
                <w:noProof w:val="0"/>
                <w:sz w:val="26"/>
                <w:szCs w:val="26"/>
                <w:rtl/>
              </w:rPr>
            </w:pPr>
          </w:p>
        </w:tc>
      </w:tr>
    </w:tbl>
    <w:p w:rsidR="0094424E" w:rsidP="00D44968" w:rsidRDefault="0094424E">
      <w:pPr>
        <w:suppressLineNumbers/>
        <w:rPr>
          <w:rFonts w:hint="cs"/>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F6749C" w:rsidRDefault="00F6749C">
      <w:pPr>
        <w:spacing w:line="360" w:lineRule="auto"/>
        <w:ind w:left="720" w:hanging="720"/>
        <w:jc w:val="both"/>
        <w:rPr>
          <w:rFonts w:ascii="Arial" w:hAnsi="Arial"/>
          <w:noProof w:val="0"/>
          <w:rtl/>
        </w:rPr>
      </w:pPr>
      <w:bookmarkStart w:name="NGCSBookmark" w:id="1"/>
      <w:bookmarkEnd w:id="1"/>
      <w:r>
        <w:rPr>
          <w:rFonts w:hint="cs" w:ascii="Arial" w:hAnsi="Arial"/>
          <w:noProof w:val="0"/>
          <w:rtl/>
        </w:rPr>
        <w:t>1.</w:t>
      </w:r>
      <w:r>
        <w:rPr>
          <w:rFonts w:hint="cs" w:ascii="Arial" w:hAnsi="Arial"/>
          <w:noProof w:val="0"/>
          <w:rtl/>
        </w:rPr>
        <w:tab/>
        <w:t>בפניי בקשת התובעת לאפשר לה להביא ראיות לסתור את קביעת המוסד לביטוח לאומי בהתאם לסעיף 6.ב. לחוק הפיצויים לנפגעי תאונות דרכים , התשל"ה-1975.</w:t>
      </w:r>
    </w:p>
    <w:p w:rsidR="00F6749C" w:rsidP="00F6749C" w:rsidRDefault="00F6749C">
      <w:pPr>
        <w:spacing w:line="360" w:lineRule="auto"/>
        <w:ind w:left="720" w:hanging="720"/>
        <w:jc w:val="both"/>
        <w:rPr>
          <w:rFonts w:ascii="Arial" w:hAnsi="Arial"/>
          <w:noProof w:val="0"/>
          <w:rtl/>
        </w:rPr>
      </w:pPr>
    </w:p>
    <w:p w:rsidR="00F6749C" w:rsidP="00F6749C" w:rsidRDefault="00F6749C">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התובעת ילידת 1981 נפגעה בתאונת דרכים מיום 8.7.2014.</w:t>
      </w:r>
      <w:r w:rsidR="00CE2F6A">
        <w:rPr>
          <w:rFonts w:hint="cs" w:ascii="Arial" w:hAnsi="Arial"/>
          <w:noProof w:val="0"/>
          <w:rtl/>
        </w:rPr>
        <w:t xml:space="preserve"> </w:t>
      </w:r>
      <w:r>
        <w:rPr>
          <w:rFonts w:hint="cs" w:ascii="Arial" w:hAnsi="Arial"/>
          <w:noProof w:val="0"/>
          <w:rtl/>
        </w:rPr>
        <w:t xml:space="preserve"> התאונה הוכרה במוסד לביטוח לאומי כתאונת עבודה.</w:t>
      </w:r>
    </w:p>
    <w:p w:rsidR="00F6749C" w:rsidP="00F6749C" w:rsidRDefault="00F6749C">
      <w:pPr>
        <w:spacing w:line="360" w:lineRule="auto"/>
        <w:ind w:left="720" w:hanging="720"/>
        <w:jc w:val="both"/>
        <w:rPr>
          <w:rFonts w:ascii="Arial" w:hAnsi="Arial"/>
          <w:noProof w:val="0"/>
          <w:rtl/>
        </w:rPr>
      </w:pPr>
    </w:p>
    <w:p w:rsidR="006136A2" w:rsidP="00F6749C" w:rsidRDefault="006136A2">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הבקשה מופנית כלפי החלטת ועדת העררים  של המוסד לביטוח לאומי </w:t>
      </w:r>
      <w:r w:rsidR="00CE2F6A">
        <w:rPr>
          <w:rFonts w:hint="cs" w:ascii="Arial" w:hAnsi="Arial"/>
          <w:noProof w:val="0"/>
          <w:rtl/>
        </w:rPr>
        <w:t>מיום 10.9.2017 בה נקבע כי לתובעת לא נותרה נכות רפואית בגין התאונה.</w:t>
      </w:r>
    </w:p>
    <w:p w:rsidR="00CE2F6A" w:rsidP="00CE2F6A" w:rsidRDefault="00CE2F6A">
      <w:pPr>
        <w:spacing w:line="360" w:lineRule="auto"/>
        <w:jc w:val="both"/>
        <w:rPr>
          <w:rFonts w:ascii="Arial" w:hAnsi="Arial"/>
          <w:noProof w:val="0"/>
          <w:rtl/>
        </w:rPr>
      </w:pPr>
    </w:p>
    <w:p w:rsidR="00CE2F6A" w:rsidP="00E11526" w:rsidRDefault="00CE2F6A">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 xml:space="preserve">לטענת התובעת היא ממשיכה לסבול מאז התאונה מכאבים, סחרחורות  ומהגבלה בתנועות ומפנה לבדיקת </w:t>
      </w:r>
      <w:r>
        <w:rPr>
          <w:rFonts w:hint="cs" w:ascii="Arial" w:hAnsi="Arial"/>
          <w:noProof w:val="0"/>
        </w:rPr>
        <w:t>CT</w:t>
      </w:r>
      <w:r>
        <w:rPr>
          <w:rFonts w:hint="cs" w:ascii="Arial" w:hAnsi="Arial"/>
          <w:noProof w:val="0"/>
          <w:rtl/>
        </w:rPr>
        <w:t xml:space="preserve"> מיום 14.9.15 שהדגימה בלט דיסק אחורי</w:t>
      </w:r>
      <w:r w:rsidR="00130339">
        <w:rPr>
          <w:rFonts w:hint="cs" w:ascii="Arial" w:hAnsi="Arial"/>
          <w:noProof w:val="0"/>
          <w:rtl/>
        </w:rPr>
        <w:t xml:space="preserve"> בצוואר </w:t>
      </w:r>
      <w:r>
        <w:rPr>
          <w:rFonts w:hint="cs" w:ascii="Arial" w:hAnsi="Arial"/>
          <w:noProof w:val="0"/>
          <w:rtl/>
        </w:rPr>
        <w:t xml:space="preserve"> בחוליות 6-7 </w:t>
      </w:r>
      <w:r>
        <w:rPr>
          <w:rFonts w:hint="cs" w:ascii="Arial" w:hAnsi="Arial"/>
          <w:noProof w:val="0"/>
        </w:rPr>
        <w:t>C</w:t>
      </w:r>
      <w:r>
        <w:rPr>
          <w:rFonts w:hint="cs" w:ascii="Arial" w:hAnsi="Arial"/>
          <w:noProof w:val="0"/>
          <w:rtl/>
        </w:rPr>
        <w:t xml:space="preserve">. </w:t>
      </w:r>
      <w:r w:rsidR="00130339">
        <w:rPr>
          <w:rFonts w:hint="cs" w:ascii="Arial" w:hAnsi="Arial"/>
          <w:noProof w:val="0"/>
          <w:rtl/>
        </w:rPr>
        <w:t xml:space="preserve"> לטענת התובעת הוועדה לא התייחסה לתלונותיה ומפנה בהקשר זה ל</w:t>
      </w:r>
      <w:r w:rsidR="00E11526">
        <w:rPr>
          <w:rFonts w:hint="cs" w:ascii="Arial" w:hAnsi="Arial"/>
          <w:noProof w:val="0"/>
          <w:rtl/>
        </w:rPr>
        <w:t>מסמך</w:t>
      </w:r>
      <w:r w:rsidR="00130339">
        <w:rPr>
          <w:rFonts w:hint="cs" w:ascii="Arial" w:hAnsi="Arial"/>
          <w:noProof w:val="0"/>
          <w:rtl/>
        </w:rPr>
        <w:t xml:space="preserve"> מ</w:t>
      </w:r>
      <w:r w:rsidR="00E11526">
        <w:rPr>
          <w:rFonts w:hint="cs" w:ascii="Arial" w:hAnsi="Arial"/>
          <w:noProof w:val="0"/>
          <w:rtl/>
        </w:rPr>
        <w:t xml:space="preserve">רופא </w:t>
      </w:r>
      <w:r w:rsidR="00130339">
        <w:rPr>
          <w:rFonts w:hint="cs" w:ascii="Arial" w:hAnsi="Arial"/>
          <w:noProof w:val="0"/>
          <w:rtl/>
        </w:rPr>
        <w:t xml:space="preserve">אורטופד מיום 13.2.18 </w:t>
      </w:r>
      <w:r w:rsidR="00AC329A">
        <w:rPr>
          <w:rFonts w:hint="cs" w:ascii="Arial" w:hAnsi="Arial"/>
          <w:noProof w:val="0"/>
          <w:rtl/>
        </w:rPr>
        <w:t xml:space="preserve">(מספר חודשים לאחר שהתקיימה הוועדה) </w:t>
      </w:r>
      <w:r w:rsidR="00130339">
        <w:rPr>
          <w:rFonts w:hint="cs" w:ascii="Arial" w:hAnsi="Arial"/>
          <w:noProof w:val="0"/>
          <w:rtl/>
        </w:rPr>
        <w:t>ממנו עולה כי נמצאה מגבלה קלה עד בינונית בתנועות עמוד שידרה צווארי.</w:t>
      </w:r>
    </w:p>
    <w:p w:rsidR="00130339" w:rsidP="00F6749C" w:rsidRDefault="00130339">
      <w:pPr>
        <w:spacing w:line="360" w:lineRule="auto"/>
        <w:ind w:left="720" w:hanging="720"/>
        <w:jc w:val="both"/>
        <w:rPr>
          <w:rFonts w:ascii="Arial" w:hAnsi="Arial"/>
          <w:noProof w:val="0"/>
          <w:rtl/>
        </w:rPr>
      </w:pPr>
    </w:p>
    <w:p w:rsidR="00130339" w:rsidP="00F6749C" w:rsidRDefault="00130339">
      <w:pPr>
        <w:spacing w:line="360" w:lineRule="auto"/>
        <w:ind w:left="720" w:hanging="720"/>
        <w:jc w:val="both"/>
        <w:rPr>
          <w:rFonts w:ascii="Arial" w:hAnsi="Arial"/>
          <w:noProof w:val="0"/>
          <w:rtl/>
        </w:rPr>
      </w:pPr>
      <w:r>
        <w:rPr>
          <w:rFonts w:hint="cs" w:ascii="Arial" w:hAnsi="Arial"/>
          <w:noProof w:val="0"/>
          <w:rtl/>
        </w:rPr>
        <w:lastRenderedPageBreak/>
        <w:t>5.</w:t>
      </w:r>
      <w:r>
        <w:rPr>
          <w:rFonts w:hint="cs" w:ascii="Arial" w:hAnsi="Arial"/>
          <w:noProof w:val="0"/>
          <w:rtl/>
        </w:rPr>
        <w:tab/>
        <w:t xml:space="preserve">הנתבעת מתנגדת לבקשה וטוענת כי הוועדה בחנה את תלונות התובעת ואת החומר הרפואי לרבות בדיקת </w:t>
      </w:r>
      <w:r>
        <w:rPr>
          <w:rFonts w:hint="cs" w:ascii="Arial" w:hAnsi="Arial"/>
          <w:noProof w:val="0"/>
        </w:rPr>
        <w:t>CT</w:t>
      </w:r>
      <w:r>
        <w:rPr>
          <w:rFonts w:hint="cs" w:ascii="Arial" w:hAnsi="Arial"/>
          <w:noProof w:val="0"/>
          <w:rtl/>
        </w:rPr>
        <w:t xml:space="preserve">.  הוועדה מצאה בבדיקה הקלינית כי לא נותרה מגבלה. לטענת הנתבעת אין טעמים במקרה דנן המצדיקים קבלת הבקשה. </w:t>
      </w:r>
    </w:p>
    <w:p w:rsidR="00130339" w:rsidP="00F6749C" w:rsidRDefault="00130339">
      <w:pPr>
        <w:spacing w:line="360" w:lineRule="auto"/>
        <w:ind w:left="720" w:hanging="720"/>
        <w:jc w:val="both"/>
        <w:rPr>
          <w:rFonts w:ascii="Arial" w:hAnsi="Arial"/>
          <w:noProof w:val="0"/>
          <w:rtl/>
        </w:rPr>
      </w:pPr>
    </w:p>
    <w:p w:rsidR="00337097" w:rsidP="00337097" w:rsidRDefault="00337097">
      <w:pPr>
        <w:spacing w:line="360" w:lineRule="auto"/>
        <w:ind w:left="720" w:hanging="720"/>
        <w:jc w:val="both"/>
        <w:rPr>
          <w:rFonts w:ascii="Arial" w:hAnsi="Arial"/>
          <w:b/>
          <w:bCs/>
          <w:noProof w:val="0"/>
          <w:u w:val="single"/>
          <w:rtl/>
        </w:rPr>
      </w:pPr>
      <w:r w:rsidRPr="00337097">
        <w:rPr>
          <w:rFonts w:hint="cs" w:ascii="Arial" w:hAnsi="Arial"/>
          <w:b/>
          <w:bCs/>
          <w:noProof w:val="0"/>
          <w:u w:val="single"/>
          <w:rtl/>
        </w:rPr>
        <w:t>דיון והכרעה</w:t>
      </w:r>
      <w:r>
        <w:rPr>
          <w:rFonts w:hint="cs" w:ascii="Arial" w:hAnsi="Arial"/>
          <w:b/>
          <w:bCs/>
          <w:noProof w:val="0"/>
          <w:u w:val="single"/>
          <w:rtl/>
        </w:rPr>
        <w:t>:</w:t>
      </w:r>
    </w:p>
    <w:p w:rsidRPr="00337097" w:rsidR="00337097" w:rsidP="00337097" w:rsidRDefault="00337097">
      <w:pPr>
        <w:spacing w:line="360" w:lineRule="auto"/>
        <w:ind w:left="720" w:hanging="720"/>
        <w:jc w:val="both"/>
        <w:rPr>
          <w:rFonts w:ascii="Arial" w:hAnsi="Arial"/>
          <w:b/>
          <w:bCs/>
          <w:u w:val="single"/>
        </w:rPr>
      </w:pPr>
    </w:p>
    <w:p w:rsidR="00337097" w:rsidP="00337097" w:rsidRDefault="00E11526">
      <w:pPr>
        <w:spacing w:line="360" w:lineRule="auto"/>
        <w:ind w:left="624" w:hanging="624"/>
        <w:jc w:val="both"/>
        <w:rPr>
          <w:rFonts w:hint="cs"/>
          <w:noProof w:val="0"/>
          <w:rtl/>
        </w:rPr>
      </w:pPr>
      <w:r>
        <w:rPr>
          <w:rFonts w:hint="cs" w:ascii="Arial" w:hAnsi="Arial"/>
          <w:noProof w:val="0"/>
          <w:rtl/>
        </w:rPr>
        <w:t>6</w:t>
      </w:r>
      <w:r w:rsidR="00337097">
        <w:rPr>
          <w:rFonts w:hint="cs" w:ascii="Arial" w:hAnsi="Arial"/>
          <w:noProof w:val="0"/>
          <w:rtl/>
        </w:rPr>
        <w:t>.</w:t>
      </w:r>
      <w:r w:rsidR="00337097">
        <w:rPr>
          <w:rFonts w:hint="cs" w:ascii="Arial" w:hAnsi="Arial"/>
          <w:noProof w:val="0"/>
          <w:rtl/>
        </w:rPr>
        <w:tab/>
        <w:t xml:space="preserve">מתן היתר להביא ראיות לסתור יעשה רק במקרים חריגים ובמשורה כגון שהיה פגם בהליך או טעמים עובדתיים כגון שינוי משמעותי במצבו של נפגע. מהות המקרים החריגים יעוצבו בדרך אינדוקציה בהתאם לנסיבות המקרה ולא בדרך של קביעת רשימה סגורה. נטל ההוכחה מוטל על המבקש לסתור את קביעת המל"ל.  ראו לעניין זה רע"א 634/85 </w:t>
      </w:r>
      <w:r w:rsidR="00337097">
        <w:rPr>
          <w:rFonts w:hint="cs"/>
          <w:b/>
          <w:bCs/>
          <w:rtl/>
        </w:rPr>
        <w:t xml:space="preserve"> </w:t>
      </w:r>
      <w:r w:rsidRPr="00926419" w:rsidR="00337097">
        <w:rPr>
          <w:rFonts w:hint="cs"/>
          <w:b/>
          <w:bCs/>
          <w:u w:val="single"/>
          <w:rtl/>
        </w:rPr>
        <w:t>עודה נגד רותם חברה לביטוח בע"מ</w:t>
      </w:r>
      <w:r w:rsidRPr="00926419" w:rsidR="00337097">
        <w:rPr>
          <w:rFonts w:hint="cs"/>
          <w:u w:val="single"/>
          <w:rtl/>
        </w:rPr>
        <w:t xml:space="preserve"> </w:t>
      </w:r>
      <w:r w:rsidR="00337097">
        <w:rPr>
          <w:rFonts w:hint="cs"/>
          <w:rtl/>
        </w:rPr>
        <w:t xml:space="preserve">פד"י לט(4) 505 בעמ' 509: </w:t>
      </w:r>
    </w:p>
    <w:p w:rsidR="00337097" w:rsidP="00337097" w:rsidRDefault="00337097">
      <w:pPr>
        <w:tabs>
          <w:tab w:val="left" w:pos="288"/>
          <w:tab w:val="left" w:pos="720"/>
          <w:tab w:val="left" w:pos="1296"/>
          <w:tab w:val="left" w:pos="5040"/>
        </w:tabs>
        <w:autoSpaceDE w:val="0"/>
        <w:autoSpaceDN w:val="0"/>
        <w:adjustRightInd w:val="0"/>
        <w:spacing w:after="80" w:line="360" w:lineRule="auto"/>
        <w:ind w:firstLine="283"/>
        <w:jc w:val="both"/>
        <w:rPr>
          <w:rFonts w:hint="cs"/>
          <w:b/>
          <w:bCs/>
          <w:rtl/>
        </w:rPr>
      </w:pPr>
      <w:r>
        <w:rPr>
          <w:rFonts w:hint="cs"/>
          <w:b/>
          <w:bCs/>
          <w:rtl/>
        </w:rPr>
        <w:tab/>
      </w:r>
      <w:r>
        <w:rPr>
          <w:rFonts w:hint="cs"/>
          <w:b/>
          <w:bCs/>
          <w:rtl/>
        </w:rPr>
        <w:tab/>
        <w:t>"מן הראוי, שהחריגים לכלל יעוצבו בדרך האינדוקציה, תוך בדיקת כל מקרה נתון</w:t>
      </w:r>
      <w:r>
        <w:rPr>
          <w:rFonts w:hint="cs"/>
          <w:b/>
          <w:bCs/>
        </w:rPr>
        <w:t xml:space="preserve"> </w:t>
      </w:r>
      <w:r>
        <w:rPr>
          <w:rFonts w:hint="cs"/>
          <w:b/>
          <w:bCs/>
          <w:rtl/>
        </w:rPr>
        <w:tab/>
      </w:r>
      <w:r>
        <w:rPr>
          <w:rFonts w:hint="cs"/>
          <w:b/>
          <w:bCs/>
          <w:rtl/>
        </w:rPr>
        <w:tab/>
      </w:r>
      <w:r>
        <w:rPr>
          <w:rFonts w:hint="cs"/>
          <w:b/>
          <w:bCs/>
          <w:rtl/>
        </w:rPr>
        <w:tab/>
        <w:t xml:space="preserve">על-פי נסיבותיו, ולא בדרך של קביעת רשימה סגורה מראש. אולם בקווים כלליים ניתן, </w:t>
      </w:r>
      <w:r>
        <w:rPr>
          <w:rFonts w:hint="cs"/>
          <w:b/>
          <w:bCs/>
          <w:rtl/>
        </w:rPr>
        <w:tab/>
      </w:r>
      <w:r>
        <w:rPr>
          <w:rFonts w:hint="cs"/>
          <w:b/>
          <w:bCs/>
          <w:rtl/>
        </w:rPr>
        <w:tab/>
        <w:t>לדעתי, להצביע על שני סוגי טעמים</w:t>
      </w:r>
      <w:r>
        <w:rPr>
          <w:b/>
          <w:bCs/>
        </w:rPr>
        <w:t>:</w:t>
      </w:r>
    </w:p>
    <w:p w:rsidR="00337097" w:rsidP="00337097" w:rsidRDefault="00337097">
      <w:pPr>
        <w:tabs>
          <w:tab w:val="left" w:pos="288"/>
          <w:tab w:val="left" w:pos="720"/>
          <w:tab w:val="left" w:pos="1296"/>
          <w:tab w:val="left" w:pos="5040"/>
        </w:tabs>
        <w:autoSpaceDE w:val="0"/>
        <w:autoSpaceDN w:val="0"/>
        <w:adjustRightInd w:val="0"/>
        <w:spacing w:after="80" w:line="360" w:lineRule="auto"/>
        <w:ind w:firstLine="283"/>
        <w:jc w:val="both"/>
        <w:rPr>
          <w:rFonts w:hint="cs"/>
          <w:b/>
          <w:bCs/>
          <w:rtl/>
        </w:rPr>
      </w:pPr>
      <w:r>
        <w:rPr>
          <w:rFonts w:hint="cs"/>
          <w:b/>
          <w:bCs/>
          <w:rtl/>
        </w:rPr>
        <w:tab/>
      </w:r>
      <w:r>
        <w:rPr>
          <w:rFonts w:hint="cs"/>
          <w:b/>
          <w:bCs/>
          <w:rtl/>
        </w:rPr>
        <w:tab/>
        <w:t>(א) טעמים משפטיים כגון: אם נראה לבית המשפט, כי ההליך הקודם היה נגוע</w:t>
      </w:r>
      <w:r>
        <w:rPr>
          <w:rFonts w:hint="cs"/>
          <w:b/>
          <w:bCs/>
        </w:rPr>
        <w:t xml:space="preserve"> </w:t>
      </w:r>
      <w:r>
        <w:rPr>
          <w:rFonts w:hint="cs"/>
          <w:b/>
          <w:bCs/>
          <w:rtl/>
        </w:rPr>
        <w:t xml:space="preserve">בפגם </w:t>
      </w:r>
      <w:r>
        <w:rPr>
          <w:rFonts w:hint="cs"/>
          <w:b/>
          <w:bCs/>
          <w:rtl/>
        </w:rPr>
        <w:tab/>
      </w:r>
      <w:r>
        <w:rPr>
          <w:rFonts w:hint="cs"/>
          <w:b/>
          <w:bCs/>
          <w:rtl/>
        </w:rPr>
        <w:tab/>
      </w:r>
      <w:r>
        <w:rPr>
          <w:rFonts w:hint="cs"/>
          <w:b/>
          <w:bCs/>
          <w:rtl/>
        </w:rPr>
        <w:tab/>
        <w:t xml:space="preserve">מהותי, כגון תרמית, קל וחומר - בטלות מדעיקרא (כגון עקב פגיעה בעקרונות הצדק </w:t>
      </w:r>
      <w:r>
        <w:rPr>
          <w:rFonts w:hint="cs"/>
          <w:b/>
          <w:bCs/>
          <w:rtl/>
        </w:rPr>
        <w:tab/>
      </w:r>
      <w:r>
        <w:rPr>
          <w:rFonts w:hint="cs"/>
          <w:b/>
          <w:bCs/>
          <w:rtl/>
        </w:rPr>
        <w:tab/>
      </w:r>
      <w:r>
        <w:rPr>
          <w:rFonts w:hint="cs"/>
          <w:b/>
          <w:bCs/>
          <w:rtl/>
        </w:rPr>
        <w:tab/>
        <w:t>הטבעי)</w:t>
      </w:r>
      <w:r>
        <w:rPr>
          <w:b/>
          <w:bCs/>
        </w:rPr>
        <w:t xml:space="preserve">; </w:t>
      </w:r>
      <w:r>
        <w:rPr>
          <w:rFonts w:hint="cs"/>
          <w:b/>
          <w:bCs/>
          <w:rtl/>
        </w:rPr>
        <w:t xml:space="preserve">(ב) טעמים עובדתיים כבדי משקל וחדשים, כגון: אם חל שינוי מהותי במצבו של </w:t>
      </w:r>
      <w:r>
        <w:rPr>
          <w:rFonts w:hint="cs"/>
          <w:b/>
          <w:bCs/>
          <w:rtl/>
        </w:rPr>
        <w:tab/>
      </w:r>
      <w:r>
        <w:rPr>
          <w:rFonts w:hint="cs"/>
          <w:b/>
          <w:bCs/>
          <w:rtl/>
        </w:rPr>
        <w:tab/>
        <w:t xml:space="preserve">התובע או שנתגלתה נכות נוספת לאחר הקביעה </w:t>
      </w:r>
      <w:r>
        <w:rPr>
          <w:rFonts w:hint="cs"/>
          <w:b/>
          <w:bCs/>
          <w:rtl/>
        </w:rPr>
        <w:tab/>
        <w:t>הקודמת</w:t>
      </w:r>
      <w:r>
        <w:rPr>
          <w:b/>
          <w:bCs/>
        </w:rPr>
        <w:t>.</w:t>
      </w:r>
      <w:r>
        <w:rPr>
          <w:rFonts w:hint="cs"/>
          <w:b/>
          <w:bCs/>
          <w:rtl/>
        </w:rPr>
        <w:t>"</w:t>
      </w:r>
    </w:p>
    <w:p w:rsidR="00337097" w:rsidP="00337097" w:rsidRDefault="00337097">
      <w:pPr>
        <w:spacing w:line="360" w:lineRule="auto"/>
        <w:ind w:left="283" w:hanging="283"/>
        <w:jc w:val="both"/>
        <w:rPr>
          <w:rFonts w:ascii="Arial" w:hAnsi="Arial"/>
          <w:noProof w:val="0"/>
          <w:rtl/>
        </w:rPr>
      </w:pPr>
    </w:p>
    <w:p w:rsidR="00337097" w:rsidP="00B2574D" w:rsidRDefault="00E11526">
      <w:pPr>
        <w:spacing w:line="360" w:lineRule="auto"/>
        <w:ind w:left="283" w:hanging="283"/>
        <w:jc w:val="both"/>
        <w:rPr>
          <w:rFonts w:hint="cs" w:ascii="Arial" w:hAnsi="Arial"/>
          <w:noProof w:val="0"/>
          <w:rtl/>
        </w:rPr>
      </w:pPr>
      <w:r>
        <w:rPr>
          <w:rFonts w:hint="cs" w:ascii="Arial" w:hAnsi="Arial"/>
          <w:noProof w:val="0"/>
          <w:rtl/>
        </w:rPr>
        <w:t>7</w:t>
      </w:r>
      <w:r w:rsidR="00337097">
        <w:rPr>
          <w:rFonts w:hint="cs" w:ascii="Arial" w:hAnsi="Arial"/>
          <w:noProof w:val="0"/>
          <w:rtl/>
        </w:rPr>
        <w:t>.</w:t>
      </w:r>
      <w:r w:rsidR="00337097">
        <w:rPr>
          <w:rFonts w:hint="cs" w:ascii="Arial" w:hAnsi="Arial"/>
          <w:noProof w:val="0"/>
          <w:rtl/>
        </w:rPr>
        <w:tab/>
        <w:t xml:space="preserve">מעיון בפרוטוקול הוועדה לעררים </w:t>
      </w:r>
      <w:r w:rsidR="00B2574D">
        <w:rPr>
          <w:rFonts w:hint="cs" w:ascii="Arial" w:hAnsi="Arial"/>
          <w:noProof w:val="0"/>
          <w:rtl/>
        </w:rPr>
        <w:t xml:space="preserve">מיום 10.9.2017 </w:t>
      </w:r>
      <w:r w:rsidR="00337097">
        <w:rPr>
          <w:rFonts w:hint="cs" w:ascii="Arial" w:hAnsi="Arial"/>
          <w:noProof w:val="0"/>
          <w:rtl/>
        </w:rPr>
        <w:t xml:space="preserve">עולה כי התובעת </w:t>
      </w:r>
      <w:r w:rsidR="00B2574D">
        <w:rPr>
          <w:rFonts w:hint="cs" w:ascii="Arial" w:hAnsi="Arial"/>
          <w:noProof w:val="0"/>
          <w:rtl/>
        </w:rPr>
        <w:t xml:space="preserve">השמיעה </w:t>
      </w:r>
      <w:r w:rsidR="00337097">
        <w:rPr>
          <w:rFonts w:hint="cs" w:ascii="Arial" w:hAnsi="Arial"/>
          <w:noProof w:val="0"/>
          <w:rtl/>
        </w:rPr>
        <w:t xml:space="preserve"> בפני הוועדה בעצמה וגם באמצעות בא כוחה את תלונותיה. בפני הוועדה עמד חומר רפואי</w:t>
      </w:r>
      <w:r w:rsidR="00354491">
        <w:rPr>
          <w:rFonts w:hint="cs" w:ascii="Arial" w:hAnsi="Arial"/>
          <w:noProof w:val="0"/>
          <w:rtl/>
        </w:rPr>
        <w:t xml:space="preserve"> לרבות טיפולי הפיזיוטרפיה אליהם מפנה התובעת בבקשתה כעת. כן עמדה בפני הוועדה  </w:t>
      </w:r>
      <w:r w:rsidR="00337097">
        <w:rPr>
          <w:rFonts w:hint="cs" w:ascii="Arial" w:hAnsi="Arial"/>
          <w:noProof w:val="0"/>
          <w:rtl/>
        </w:rPr>
        <w:t xml:space="preserve"> בדיקת </w:t>
      </w:r>
      <w:r w:rsidR="00337097">
        <w:rPr>
          <w:rFonts w:hint="cs" w:ascii="Arial" w:hAnsi="Arial"/>
          <w:noProof w:val="0"/>
        </w:rPr>
        <w:t>CT</w:t>
      </w:r>
      <w:r w:rsidR="00354491">
        <w:rPr>
          <w:rFonts w:hint="cs" w:ascii="Arial" w:hAnsi="Arial"/>
          <w:noProof w:val="0"/>
          <w:rtl/>
        </w:rPr>
        <w:t xml:space="preserve"> מיום 8.7.15 אשר לגביה נרשם שהינה "</w:t>
      </w:r>
      <w:r w:rsidRPr="00B2574D" w:rsidR="00354491">
        <w:rPr>
          <w:rFonts w:hint="cs" w:ascii="Arial" w:hAnsi="Arial"/>
          <w:b/>
          <w:bCs/>
          <w:noProof w:val="0"/>
          <w:rtl/>
        </w:rPr>
        <w:t>בגדר הנורמה</w:t>
      </w:r>
      <w:r w:rsidR="00354491">
        <w:rPr>
          <w:rFonts w:hint="cs" w:ascii="Arial" w:hAnsi="Arial"/>
          <w:noProof w:val="0"/>
          <w:rtl/>
        </w:rPr>
        <w:t xml:space="preserve">" </w:t>
      </w:r>
    </w:p>
    <w:p w:rsidR="00354491" w:rsidP="00337097" w:rsidRDefault="00354491">
      <w:pPr>
        <w:spacing w:line="360" w:lineRule="auto"/>
        <w:ind w:left="283" w:hanging="283"/>
        <w:jc w:val="both"/>
        <w:rPr>
          <w:rFonts w:ascii="Arial" w:hAnsi="Arial"/>
          <w:noProof w:val="0"/>
          <w:rtl/>
        </w:rPr>
      </w:pPr>
    </w:p>
    <w:p w:rsidRPr="00354491" w:rsidR="00354491" w:rsidP="00926419" w:rsidRDefault="00E11526">
      <w:pPr>
        <w:spacing w:line="360" w:lineRule="auto"/>
        <w:ind w:left="283" w:hanging="283"/>
        <w:jc w:val="both"/>
        <w:rPr>
          <w:rFonts w:ascii="Arial" w:hAnsi="Arial"/>
          <w:b/>
          <w:bCs/>
          <w:noProof w:val="0"/>
          <w:rtl/>
        </w:rPr>
      </w:pPr>
      <w:r>
        <w:rPr>
          <w:rFonts w:hint="cs" w:ascii="Arial" w:hAnsi="Arial"/>
          <w:noProof w:val="0"/>
          <w:rtl/>
        </w:rPr>
        <w:t>8</w:t>
      </w:r>
      <w:r w:rsidR="00354491">
        <w:rPr>
          <w:rFonts w:hint="cs" w:ascii="Arial" w:hAnsi="Arial"/>
          <w:noProof w:val="0"/>
          <w:rtl/>
        </w:rPr>
        <w:t>.</w:t>
      </w:r>
      <w:r w:rsidR="00354491">
        <w:rPr>
          <w:rFonts w:hint="cs" w:ascii="Arial" w:hAnsi="Arial"/>
          <w:noProof w:val="0"/>
          <w:rtl/>
        </w:rPr>
        <w:tab/>
        <w:t xml:space="preserve">בממצאי הבדיקה הקלינית של הוועדה צוין כי הבדיקה תקינה ובייחוד אפנה לבדיקת תנועות עמ"ש צווארי לגביה ציינה הוועדה: </w:t>
      </w:r>
      <w:r w:rsidRPr="00354491" w:rsidR="00354491">
        <w:rPr>
          <w:rFonts w:hint="cs" w:ascii="Arial" w:hAnsi="Arial"/>
          <w:b/>
          <w:bCs/>
          <w:noProof w:val="0"/>
          <w:rtl/>
        </w:rPr>
        <w:t>"בעת שהורידה את מתפחת (כך במקרו-הערה שלי, מ.ג'.מ.)</w:t>
      </w:r>
      <w:r w:rsidR="00354491">
        <w:rPr>
          <w:rFonts w:hint="cs" w:ascii="Arial" w:hAnsi="Arial"/>
          <w:b/>
          <w:bCs/>
          <w:noProof w:val="0"/>
          <w:rtl/>
        </w:rPr>
        <w:t xml:space="preserve"> ה</w:t>
      </w:r>
      <w:r w:rsidRPr="00354491" w:rsidR="00354491">
        <w:rPr>
          <w:rFonts w:hint="cs" w:ascii="Arial" w:hAnsi="Arial"/>
          <w:b/>
          <w:bCs/>
          <w:noProof w:val="0"/>
          <w:rtl/>
        </w:rPr>
        <w:t>ראש נצפו תנועות מלאות וחופשיות של עמו"ש הצווארי"</w:t>
      </w:r>
      <w:r w:rsidR="00354491">
        <w:rPr>
          <w:rFonts w:hint="cs" w:ascii="Arial" w:hAnsi="Arial"/>
          <w:noProof w:val="0"/>
          <w:rtl/>
        </w:rPr>
        <w:t xml:space="preserve">. </w:t>
      </w:r>
      <w:r w:rsidR="006C3FF3">
        <w:rPr>
          <w:rFonts w:hint="cs" w:ascii="Arial" w:hAnsi="Arial"/>
          <w:noProof w:val="0"/>
          <w:rtl/>
        </w:rPr>
        <w:t xml:space="preserve">בסיכום ממצאיה קבעה הוועדה: </w:t>
      </w:r>
      <w:r w:rsidRPr="006C3FF3" w:rsidR="006C3FF3">
        <w:rPr>
          <w:rFonts w:hint="cs" w:ascii="Arial" w:hAnsi="Arial"/>
          <w:b/>
          <w:bCs/>
          <w:noProof w:val="0"/>
          <w:rtl/>
        </w:rPr>
        <w:t>"לאור ממצאי בדיקה הקלינית וממצאי בדיקת הדימות הוועדה דוחה את הערר"</w:t>
      </w:r>
    </w:p>
    <w:p w:rsidR="00694556" w:rsidRDefault="00694556">
      <w:pPr>
        <w:spacing w:line="360" w:lineRule="auto"/>
        <w:jc w:val="both"/>
        <w:rPr>
          <w:rFonts w:ascii="Arial" w:hAnsi="Arial"/>
          <w:noProof w:val="0"/>
          <w:rtl/>
        </w:rPr>
      </w:pPr>
    </w:p>
    <w:p w:rsidR="00E11526" w:rsidRDefault="00E11526">
      <w:pPr>
        <w:spacing w:line="360" w:lineRule="auto"/>
        <w:jc w:val="both"/>
        <w:rPr>
          <w:rFonts w:ascii="Arial" w:hAnsi="Arial"/>
          <w:noProof w:val="0"/>
          <w:rtl/>
        </w:rPr>
      </w:pPr>
    </w:p>
    <w:p w:rsidRPr="00DE1E7D" w:rsidR="00E11526" w:rsidRDefault="00E11526">
      <w:pPr>
        <w:spacing w:line="360" w:lineRule="auto"/>
        <w:jc w:val="both"/>
        <w:rPr>
          <w:rFonts w:ascii="Arial" w:hAnsi="Arial"/>
          <w:noProof w:val="0"/>
          <w:rtl/>
        </w:rPr>
      </w:pPr>
    </w:p>
    <w:p w:rsidR="00E11526" w:rsidP="00926419" w:rsidRDefault="00E11526">
      <w:pPr>
        <w:spacing w:line="360" w:lineRule="auto"/>
        <w:jc w:val="both"/>
        <w:rPr>
          <w:rFonts w:ascii="Arial" w:hAnsi="Arial"/>
          <w:noProof w:val="0"/>
          <w:rtl/>
        </w:rPr>
      </w:pPr>
      <w:r>
        <w:rPr>
          <w:rFonts w:hint="cs" w:ascii="Arial" w:hAnsi="Arial"/>
          <w:noProof w:val="0"/>
          <w:rtl/>
        </w:rPr>
        <w:lastRenderedPageBreak/>
        <w:t>9</w:t>
      </w:r>
      <w:r w:rsidR="006C3FF3">
        <w:rPr>
          <w:rFonts w:hint="cs" w:ascii="Arial" w:hAnsi="Arial"/>
          <w:noProof w:val="0"/>
          <w:rtl/>
        </w:rPr>
        <w:t xml:space="preserve">. הנה כי כן, בפני הוועדה הרפואית הונח החומר הרפואי אליו מפנה </w:t>
      </w:r>
      <w:r w:rsidR="008253A5">
        <w:rPr>
          <w:rFonts w:hint="cs" w:ascii="Arial" w:hAnsi="Arial"/>
          <w:noProof w:val="0"/>
          <w:rtl/>
        </w:rPr>
        <w:t xml:space="preserve">התובעת בבקשתה. בניגוד   </w:t>
      </w:r>
      <w:r>
        <w:rPr>
          <w:rFonts w:hint="cs" w:ascii="Arial" w:hAnsi="Arial"/>
          <w:noProof w:val="0"/>
          <w:rtl/>
        </w:rPr>
        <w:t xml:space="preserve">  </w:t>
      </w:r>
    </w:p>
    <w:p w:rsidR="00C610F7" w:rsidP="00926419" w:rsidRDefault="00E11526">
      <w:pPr>
        <w:spacing w:line="360" w:lineRule="auto"/>
        <w:jc w:val="both"/>
        <w:rPr>
          <w:rFonts w:ascii="Arial" w:hAnsi="Arial"/>
          <w:noProof w:val="0"/>
          <w:rtl/>
        </w:rPr>
      </w:pPr>
      <w:r>
        <w:rPr>
          <w:rFonts w:hint="cs" w:ascii="Arial" w:hAnsi="Arial"/>
          <w:noProof w:val="0"/>
          <w:rtl/>
        </w:rPr>
        <w:t xml:space="preserve">    </w:t>
      </w:r>
      <w:r w:rsidR="008253A5">
        <w:rPr>
          <w:rFonts w:hint="cs" w:ascii="Arial" w:hAnsi="Arial"/>
          <w:noProof w:val="0"/>
          <w:rtl/>
        </w:rPr>
        <w:t xml:space="preserve">למסמך משנת 2018 בו </w:t>
      </w:r>
      <w:r w:rsidR="00C52C2A">
        <w:rPr>
          <w:rFonts w:hint="cs" w:ascii="Arial" w:hAnsi="Arial"/>
          <w:noProof w:val="0"/>
          <w:rtl/>
        </w:rPr>
        <w:t xml:space="preserve">ציין </w:t>
      </w:r>
      <w:r w:rsidR="008253A5">
        <w:rPr>
          <w:rFonts w:hint="cs" w:ascii="Arial" w:hAnsi="Arial"/>
          <w:noProof w:val="0"/>
          <w:rtl/>
        </w:rPr>
        <w:t xml:space="preserve"> אורטפד שטיפל בתובעת כי קיימת מגבלה בתנועה, הוועדה מצאה </w:t>
      </w:r>
      <w:r w:rsidR="00C610F7">
        <w:rPr>
          <w:rFonts w:hint="cs" w:ascii="Arial" w:hAnsi="Arial"/>
          <w:noProof w:val="0"/>
          <w:rtl/>
        </w:rPr>
        <w:t xml:space="preserve">   </w:t>
      </w:r>
    </w:p>
    <w:p w:rsidR="00C610F7" w:rsidP="00926419" w:rsidRDefault="00C610F7">
      <w:pPr>
        <w:spacing w:line="360" w:lineRule="auto"/>
        <w:jc w:val="both"/>
        <w:rPr>
          <w:rFonts w:ascii="Arial" w:hAnsi="Arial"/>
          <w:noProof w:val="0"/>
          <w:rtl/>
        </w:rPr>
      </w:pPr>
      <w:r>
        <w:rPr>
          <w:rFonts w:hint="cs" w:ascii="Arial" w:hAnsi="Arial"/>
          <w:noProof w:val="0"/>
          <w:rtl/>
        </w:rPr>
        <w:t xml:space="preserve">    </w:t>
      </w:r>
      <w:r w:rsidR="008253A5">
        <w:rPr>
          <w:rFonts w:hint="cs" w:ascii="Arial" w:hAnsi="Arial"/>
          <w:noProof w:val="0"/>
          <w:rtl/>
        </w:rPr>
        <w:t>בבדיקה הקלינית כי לא נמצאה מגבלה שכזו.</w:t>
      </w:r>
      <w:r w:rsidR="00C52C2A">
        <w:rPr>
          <w:rFonts w:hint="cs" w:ascii="Arial" w:hAnsi="Arial"/>
          <w:noProof w:val="0"/>
          <w:rtl/>
        </w:rPr>
        <w:t xml:space="preserve">  בפני הוועדה היה כל החומר הרלבנטי והיא בדקה </w:t>
      </w:r>
      <w:r>
        <w:rPr>
          <w:rFonts w:hint="cs" w:ascii="Arial" w:hAnsi="Arial"/>
          <w:noProof w:val="0"/>
          <w:rtl/>
        </w:rPr>
        <w:t xml:space="preserve"> </w:t>
      </w:r>
    </w:p>
    <w:p w:rsidR="00694556" w:rsidP="00926419" w:rsidRDefault="00C610F7">
      <w:pPr>
        <w:spacing w:line="360" w:lineRule="auto"/>
        <w:jc w:val="both"/>
        <w:rPr>
          <w:rFonts w:hint="cs" w:ascii="Arial" w:hAnsi="Arial"/>
          <w:noProof w:val="0"/>
          <w:rtl/>
        </w:rPr>
      </w:pPr>
      <w:r>
        <w:rPr>
          <w:rFonts w:hint="cs" w:ascii="Arial" w:hAnsi="Arial"/>
          <w:noProof w:val="0"/>
          <w:rtl/>
        </w:rPr>
        <w:t xml:space="preserve">    </w:t>
      </w:r>
      <w:r w:rsidR="00C52C2A">
        <w:rPr>
          <w:rFonts w:hint="cs" w:ascii="Arial" w:hAnsi="Arial"/>
          <w:noProof w:val="0"/>
          <w:rtl/>
        </w:rPr>
        <w:t>את התובעת בבדיקה קלינית שהיתה תקינה</w:t>
      </w:r>
      <w:r w:rsidR="00B910DB">
        <w:rPr>
          <w:rFonts w:hint="cs" w:ascii="Arial" w:hAnsi="Arial"/>
          <w:noProof w:val="0"/>
          <w:rtl/>
        </w:rPr>
        <w:t xml:space="preserve"> כאמור</w:t>
      </w:r>
      <w:r w:rsidR="00C52C2A">
        <w:rPr>
          <w:rFonts w:hint="cs" w:ascii="Arial" w:hAnsi="Arial"/>
          <w:noProof w:val="0"/>
          <w:rtl/>
        </w:rPr>
        <w:t xml:space="preserve">.   </w:t>
      </w:r>
    </w:p>
    <w:p w:rsidR="00C52C2A" w:rsidP="00C52C2A" w:rsidRDefault="00C52C2A">
      <w:pPr>
        <w:spacing w:line="360" w:lineRule="auto"/>
        <w:jc w:val="both"/>
        <w:rPr>
          <w:rFonts w:ascii="Arial" w:hAnsi="Arial"/>
          <w:noProof w:val="0"/>
          <w:rtl/>
        </w:rPr>
      </w:pPr>
    </w:p>
    <w:p w:rsidR="00530FE7" w:rsidP="00926419" w:rsidRDefault="00530FE7">
      <w:pPr>
        <w:spacing w:line="360" w:lineRule="auto"/>
        <w:jc w:val="both"/>
        <w:rPr>
          <w:rFonts w:ascii="Arial" w:hAnsi="Arial"/>
          <w:noProof w:val="0"/>
          <w:rtl/>
        </w:rPr>
      </w:pPr>
      <w:r>
        <w:rPr>
          <w:rFonts w:hint="cs" w:ascii="Arial" w:hAnsi="Arial"/>
          <w:noProof w:val="0"/>
          <w:rtl/>
        </w:rPr>
        <w:t>10</w:t>
      </w:r>
      <w:r w:rsidR="00C52C2A">
        <w:rPr>
          <w:rFonts w:hint="cs" w:ascii="Arial" w:hAnsi="Arial"/>
          <w:noProof w:val="0"/>
          <w:rtl/>
        </w:rPr>
        <w:t xml:space="preserve">. בניגוד לטענת המבקשת בבקשתה לא נפל כל פגם משפטי בקביעת הוועדה והטענה להחמרה נטענה </w:t>
      </w:r>
    </w:p>
    <w:p w:rsidR="00530FE7" w:rsidP="00926419" w:rsidRDefault="00530FE7">
      <w:pPr>
        <w:spacing w:line="360" w:lineRule="auto"/>
        <w:jc w:val="both"/>
        <w:rPr>
          <w:rFonts w:ascii="Arial" w:hAnsi="Arial"/>
          <w:noProof w:val="0"/>
          <w:rtl/>
        </w:rPr>
      </w:pPr>
      <w:r>
        <w:rPr>
          <w:rFonts w:hint="cs" w:ascii="Arial" w:hAnsi="Arial"/>
          <w:noProof w:val="0"/>
          <w:rtl/>
        </w:rPr>
        <w:t xml:space="preserve">     </w:t>
      </w:r>
      <w:r w:rsidR="00C52C2A">
        <w:rPr>
          <w:rFonts w:hint="cs" w:ascii="Arial" w:hAnsi="Arial"/>
          <w:noProof w:val="0"/>
          <w:rtl/>
        </w:rPr>
        <w:t>באופן סתמי. גם טענת התובעת בבקשתה כי הוועדה לא עיינה ב</w:t>
      </w:r>
      <w:r w:rsidR="00B2574D">
        <w:rPr>
          <w:rFonts w:hint="cs" w:ascii="Arial" w:hAnsi="Arial"/>
          <w:noProof w:val="0"/>
          <w:rtl/>
        </w:rPr>
        <w:t xml:space="preserve">חומר הרפואי נטענה באופן כללי </w:t>
      </w:r>
    </w:p>
    <w:p w:rsidR="00C52C2A" w:rsidP="00926419" w:rsidRDefault="00530FE7">
      <w:pPr>
        <w:spacing w:line="360" w:lineRule="auto"/>
        <w:jc w:val="both"/>
        <w:rPr>
          <w:rFonts w:hint="cs" w:ascii="Arial" w:hAnsi="Arial"/>
          <w:noProof w:val="0"/>
          <w:rtl/>
        </w:rPr>
      </w:pPr>
      <w:r>
        <w:rPr>
          <w:rFonts w:hint="cs" w:ascii="Arial" w:hAnsi="Arial"/>
          <w:noProof w:val="0"/>
          <w:rtl/>
        </w:rPr>
        <w:t xml:space="preserve">     </w:t>
      </w:r>
      <w:r w:rsidR="00B2574D">
        <w:rPr>
          <w:rFonts w:hint="cs" w:ascii="Arial" w:hAnsi="Arial"/>
          <w:noProof w:val="0"/>
          <w:rtl/>
        </w:rPr>
        <w:t xml:space="preserve">ואינה מתיישבת עם פרוטוקול הוועדה. </w:t>
      </w:r>
      <w:r w:rsidR="00C52C2A">
        <w:rPr>
          <w:rFonts w:hint="cs" w:ascii="Arial" w:hAnsi="Arial"/>
          <w:noProof w:val="0"/>
          <w:rtl/>
        </w:rPr>
        <w:t xml:space="preserve"> </w:t>
      </w:r>
    </w:p>
    <w:p w:rsidR="00B2574D" w:rsidP="00C52C2A" w:rsidRDefault="00B2574D">
      <w:pPr>
        <w:spacing w:line="360" w:lineRule="auto"/>
        <w:jc w:val="both"/>
        <w:rPr>
          <w:rFonts w:ascii="Arial" w:hAnsi="Arial"/>
          <w:noProof w:val="0"/>
          <w:rtl/>
        </w:rPr>
      </w:pPr>
    </w:p>
    <w:p w:rsidR="00530FE7" w:rsidP="00530FE7" w:rsidRDefault="00530FE7">
      <w:pPr>
        <w:spacing w:line="360" w:lineRule="auto"/>
        <w:ind w:left="720" w:hanging="720"/>
        <w:jc w:val="both"/>
        <w:rPr>
          <w:rFonts w:ascii="Arial" w:hAnsi="Arial"/>
          <w:noProof w:val="0"/>
          <w:rtl/>
        </w:rPr>
      </w:pPr>
      <w:r>
        <w:rPr>
          <w:rFonts w:hint="cs" w:ascii="Arial" w:hAnsi="Arial"/>
          <w:noProof w:val="0"/>
          <w:rtl/>
        </w:rPr>
        <w:t>11</w:t>
      </w:r>
      <w:r w:rsidR="00926419">
        <w:rPr>
          <w:rFonts w:hint="cs" w:ascii="Arial" w:hAnsi="Arial"/>
          <w:noProof w:val="0"/>
          <w:rtl/>
        </w:rPr>
        <w:t xml:space="preserve">. לסיכום, לא ראיתי כי המקרה נופל לגדר אותם מקרים חריגים המצדיקים מתן רשות להביא </w:t>
      </w:r>
    </w:p>
    <w:p w:rsidR="00926419" w:rsidP="00926419" w:rsidRDefault="00530FE7">
      <w:pPr>
        <w:spacing w:line="360" w:lineRule="auto"/>
        <w:ind w:left="720" w:hanging="720"/>
        <w:jc w:val="both"/>
        <w:rPr>
          <w:rFonts w:hint="cs" w:ascii="Arial" w:hAnsi="Arial"/>
          <w:noProof w:val="0"/>
          <w:rtl/>
        </w:rPr>
      </w:pPr>
      <w:r>
        <w:rPr>
          <w:rFonts w:hint="cs" w:ascii="Arial" w:hAnsi="Arial"/>
          <w:noProof w:val="0"/>
          <w:rtl/>
        </w:rPr>
        <w:t xml:space="preserve">   </w:t>
      </w:r>
      <w:r w:rsidR="00926419">
        <w:rPr>
          <w:rFonts w:hint="cs" w:ascii="Arial" w:hAnsi="Arial"/>
          <w:noProof w:val="0"/>
          <w:rtl/>
        </w:rPr>
        <w:t xml:space="preserve">  ראיות לסתור.  לפיכך, אני דוחה את הבקשה.</w:t>
      </w:r>
    </w:p>
    <w:p w:rsidR="00926419" w:rsidP="00926419" w:rsidRDefault="00926419">
      <w:pPr>
        <w:spacing w:line="360" w:lineRule="auto"/>
        <w:ind w:left="720" w:hanging="720"/>
        <w:jc w:val="both"/>
        <w:rPr>
          <w:rFonts w:ascii="Arial" w:hAnsi="Arial"/>
          <w:noProof w:val="0"/>
          <w:rtl/>
        </w:rPr>
      </w:pPr>
    </w:p>
    <w:p w:rsidR="00926419" w:rsidP="00B910DB" w:rsidRDefault="00926419">
      <w:pPr>
        <w:spacing w:line="360" w:lineRule="auto"/>
        <w:ind w:left="720" w:hanging="720"/>
        <w:jc w:val="both"/>
        <w:rPr>
          <w:rFonts w:ascii="Arial" w:hAnsi="Arial"/>
          <w:noProof w:val="0"/>
          <w:rtl/>
        </w:rPr>
      </w:pPr>
      <w:r>
        <w:rPr>
          <w:rFonts w:hint="cs" w:ascii="Arial" w:hAnsi="Arial"/>
          <w:noProof w:val="0"/>
          <w:rtl/>
        </w:rPr>
        <w:t>1</w:t>
      </w:r>
      <w:r w:rsidR="00530FE7">
        <w:rPr>
          <w:rFonts w:hint="cs" w:ascii="Arial" w:hAnsi="Arial"/>
          <w:noProof w:val="0"/>
          <w:rtl/>
        </w:rPr>
        <w:t>2</w:t>
      </w:r>
      <w:r w:rsidR="00E11526">
        <w:rPr>
          <w:rFonts w:hint="cs" w:ascii="Arial" w:hAnsi="Arial"/>
          <w:noProof w:val="0"/>
          <w:rtl/>
        </w:rPr>
        <w:t xml:space="preserve">. התובעת תשלם הוצאות הבקשה בסך של </w:t>
      </w:r>
      <w:r w:rsidR="00B910DB">
        <w:rPr>
          <w:rFonts w:hint="cs" w:ascii="Arial" w:hAnsi="Arial"/>
          <w:noProof w:val="0"/>
          <w:rtl/>
        </w:rPr>
        <w:t>5</w:t>
      </w:r>
      <w:r w:rsidR="00E11526">
        <w:rPr>
          <w:rFonts w:hint="cs" w:ascii="Arial" w:hAnsi="Arial"/>
          <w:noProof w:val="0"/>
          <w:rtl/>
        </w:rPr>
        <w:t xml:space="preserve">00 ₪. </w:t>
      </w:r>
    </w:p>
    <w:p w:rsidR="00E11526" w:rsidP="00926419" w:rsidRDefault="00E11526">
      <w:pPr>
        <w:spacing w:line="360" w:lineRule="auto"/>
        <w:ind w:left="720" w:hanging="720"/>
        <w:jc w:val="both"/>
        <w:rPr>
          <w:rFonts w:ascii="Arial" w:hAnsi="Arial"/>
          <w:noProof w:val="0"/>
          <w:rtl/>
        </w:rPr>
      </w:pPr>
    </w:p>
    <w:p w:rsidR="00E11526" w:rsidP="00926419" w:rsidRDefault="00B910DB">
      <w:pPr>
        <w:spacing w:line="360" w:lineRule="auto"/>
        <w:ind w:left="720" w:hanging="720"/>
        <w:jc w:val="both"/>
        <w:rPr>
          <w:rFonts w:ascii="Arial" w:hAnsi="Arial"/>
          <w:noProof w:val="0"/>
          <w:rtl/>
        </w:rPr>
      </w:pPr>
      <w:r>
        <w:rPr>
          <w:rFonts w:hint="cs" w:ascii="Arial" w:hAnsi="Arial"/>
          <w:noProof w:val="0"/>
          <w:rtl/>
        </w:rPr>
        <w:t>13</w:t>
      </w:r>
      <w:r w:rsidR="00E11526">
        <w:rPr>
          <w:rFonts w:hint="cs" w:ascii="Arial" w:hAnsi="Arial"/>
          <w:noProof w:val="0"/>
          <w:rtl/>
        </w:rPr>
        <w:t xml:space="preserve">.הצדדים יודיעו עמדתם למתן פס"ד לפי סעיף 4 ג. התובעת תודיע עמדתה עד יום </w:t>
      </w:r>
      <w:r w:rsidRPr="00E11526" w:rsidR="00E11526">
        <w:rPr>
          <w:rFonts w:hint="cs" w:ascii="Arial" w:hAnsi="Arial"/>
          <w:b/>
          <w:bCs/>
          <w:noProof w:val="0"/>
          <w:rtl/>
        </w:rPr>
        <w:t>22.4.18.</w:t>
      </w:r>
      <w:r w:rsidR="00E11526">
        <w:rPr>
          <w:rFonts w:hint="cs" w:ascii="Arial" w:hAnsi="Arial"/>
          <w:noProof w:val="0"/>
          <w:rtl/>
        </w:rPr>
        <w:t xml:space="preserve"> הנתבעת </w:t>
      </w:r>
    </w:p>
    <w:p w:rsidR="00E11526" w:rsidP="00926419" w:rsidRDefault="00E11526">
      <w:pPr>
        <w:spacing w:line="360" w:lineRule="auto"/>
        <w:ind w:left="720" w:hanging="720"/>
        <w:jc w:val="both"/>
        <w:rPr>
          <w:rFonts w:ascii="Arial" w:hAnsi="Arial"/>
          <w:noProof w:val="0"/>
          <w:rtl/>
        </w:rPr>
      </w:pPr>
      <w:r>
        <w:rPr>
          <w:rFonts w:hint="cs" w:ascii="Arial" w:hAnsi="Arial"/>
          <w:noProof w:val="0"/>
          <w:rtl/>
        </w:rPr>
        <w:t xml:space="preserve">    עד יום </w:t>
      </w:r>
      <w:r w:rsidRPr="00E11526">
        <w:rPr>
          <w:rFonts w:hint="cs" w:ascii="Arial" w:hAnsi="Arial"/>
          <w:b/>
          <w:bCs/>
          <w:noProof w:val="0"/>
          <w:rtl/>
        </w:rPr>
        <w:t xml:space="preserve">22.5.18. </w:t>
      </w:r>
    </w:p>
    <w:p w:rsidR="00B2574D" w:rsidP="00C52C2A" w:rsidRDefault="00E11526">
      <w:pPr>
        <w:spacing w:line="360" w:lineRule="auto"/>
        <w:jc w:val="both"/>
        <w:rPr>
          <w:rFonts w:ascii="Arial" w:hAnsi="Arial"/>
          <w:noProof w:val="0"/>
          <w:rtl/>
        </w:rPr>
      </w:pPr>
      <w:r>
        <w:rPr>
          <w:rFonts w:hint="cs" w:ascii="Arial" w:hAnsi="Arial"/>
          <w:noProof w:val="0"/>
          <w:rtl/>
        </w:rPr>
        <w:t xml:space="preserve">   לעיון ומעקב בהתאם.</w:t>
      </w:r>
    </w:p>
    <w:p w:rsidR="00C52C2A" w:rsidP="00C52C2A" w:rsidRDefault="00C52C2A">
      <w:pPr>
        <w:spacing w:line="360" w:lineRule="auto"/>
        <w:jc w:val="both"/>
        <w:rPr>
          <w:rFonts w:ascii="Arial" w:hAnsi="Arial"/>
          <w:noProof w:val="0"/>
          <w:rtl/>
        </w:rPr>
      </w:pPr>
    </w:p>
    <w:p w:rsidR="00C52C2A" w:rsidP="00C52C2A" w:rsidRDefault="00C52C2A">
      <w:pPr>
        <w:spacing w:line="360" w:lineRule="auto"/>
        <w:jc w:val="both"/>
        <w:rPr>
          <w:rFonts w:hint="cs" w:ascii="Arial" w:hAnsi="Arial"/>
          <w:noProof w:val="0"/>
          <w:rtl/>
        </w:rPr>
      </w:pPr>
    </w:p>
    <w:p w:rsidRPr="00DE1E7D" w:rsidR="008253A5" w:rsidRDefault="008253A5">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3701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859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7b1fbf65f434ba7" cstate="print">
                            <a:extLst>
                              <a:ext uri="{28A0092B-C50C-407E-A947-70E740481C1C}"/>
                            </a:extLst>
                          </a:blip>
                          <a:stretch>
                            <a:fillRect/>
                          </a:stretch>
                        </pic:blipFill>
                        <pic:spPr>
                          <a:xfrm>
                            <a:off x="0" y="0"/>
                            <a:ext cx="1885950" cy="8191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3701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3701D">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3701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בעפולה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3701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11245-12-14</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עואיסי נ' מנורה חברה לביטוח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0339"/>
    <w:rsid w:val="001367BC"/>
    <w:rsid w:val="00144D2A"/>
    <w:rsid w:val="0014653E"/>
    <w:rsid w:val="0016309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37097"/>
    <w:rsid w:val="00343D89"/>
    <w:rsid w:val="00354491"/>
    <w:rsid w:val="00362612"/>
    <w:rsid w:val="0036743F"/>
    <w:rsid w:val="003715DD"/>
    <w:rsid w:val="003823E0"/>
    <w:rsid w:val="003A4521"/>
    <w:rsid w:val="003D1C8C"/>
    <w:rsid w:val="003F7475"/>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0FE7"/>
    <w:rsid w:val="00534284"/>
    <w:rsid w:val="00547DB7"/>
    <w:rsid w:val="005A4C6D"/>
    <w:rsid w:val="005F4F09"/>
    <w:rsid w:val="006136A2"/>
    <w:rsid w:val="0061431B"/>
    <w:rsid w:val="00622BAA"/>
    <w:rsid w:val="006306CF"/>
    <w:rsid w:val="00644E9A"/>
    <w:rsid w:val="00671BD5"/>
    <w:rsid w:val="006805C1"/>
    <w:rsid w:val="00686C21"/>
    <w:rsid w:val="006931C1"/>
    <w:rsid w:val="00694556"/>
    <w:rsid w:val="006C30C5"/>
    <w:rsid w:val="006C3FF3"/>
    <w:rsid w:val="006D3B31"/>
    <w:rsid w:val="006E0D96"/>
    <w:rsid w:val="006E1A53"/>
    <w:rsid w:val="006E1DF5"/>
    <w:rsid w:val="006F56E6"/>
    <w:rsid w:val="00704EDA"/>
    <w:rsid w:val="00721122"/>
    <w:rsid w:val="00753019"/>
    <w:rsid w:val="00754801"/>
    <w:rsid w:val="00761441"/>
    <w:rsid w:val="0078693A"/>
    <w:rsid w:val="00795365"/>
    <w:rsid w:val="007A351D"/>
    <w:rsid w:val="007B7765"/>
    <w:rsid w:val="007C5BDD"/>
    <w:rsid w:val="007D45E3"/>
    <w:rsid w:val="007E6115"/>
    <w:rsid w:val="007F4609"/>
    <w:rsid w:val="00814468"/>
    <w:rsid w:val="008176A1"/>
    <w:rsid w:val="00820005"/>
    <w:rsid w:val="008253A5"/>
    <w:rsid w:val="00844318"/>
    <w:rsid w:val="00863F5D"/>
    <w:rsid w:val="00870890"/>
    <w:rsid w:val="00873602"/>
    <w:rsid w:val="00875D12"/>
    <w:rsid w:val="0088479D"/>
    <w:rsid w:val="00896889"/>
    <w:rsid w:val="008C5714"/>
    <w:rsid w:val="008D10B2"/>
    <w:rsid w:val="00903896"/>
    <w:rsid w:val="00906F3D"/>
    <w:rsid w:val="00926419"/>
    <w:rsid w:val="0093701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A7C90"/>
    <w:rsid w:val="00AB5E52"/>
    <w:rsid w:val="00AC329A"/>
    <w:rsid w:val="00AC3B02"/>
    <w:rsid w:val="00AC3B7B"/>
    <w:rsid w:val="00AC5209"/>
    <w:rsid w:val="00AE0E34"/>
    <w:rsid w:val="00AE729E"/>
    <w:rsid w:val="00AE7752"/>
    <w:rsid w:val="00AF7FDA"/>
    <w:rsid w:val="00B2574D"/>
    <w:rsid w:val="00B5356E"/>
    <w:rsid w:val="00B809AD"/>
    <w:rsid w:val="00B80CBD"/>
    <w:rsid w:val="00B86096"/>
    <w:rsid w:val="00B910DB"/>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52C2A"/>
    <w:rsid w:val="00C610F7"/>
    <w:rsid w:val="00C642FA"/>
    <w:rsid w:val="00CC7622"/>
    <w:rsid w:val="00CD608F"/>
    <w:rsid w:val="00CE2F6A"/>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11526"/>
    <w:rsid w:val="00E25884"/>
    <w:rsid w:val="00E25B55"/>
    <w:rsid w:val="00E31C2B"/>
    <w:rsid w:val="00E5426A"/>
    <w:rsid w:val="00E54642"/>
    <w:rsid w:val="00E80CBE"/>
    <w:rsid w:val="00E962E3"/>
    <w:rsid w:val="00EB6C79"/>
    <w:rsid w:val="00EC37E9"/>
    <w:rsid w:val="00F038D8"/>
    <w:rsid w:val="00F06995"/>
    <w:rsid w:val="00F11945"/>
    <w:rsid w:val="00F13623"/>
    <w:rsid w:val="00F44D1D"/>
    <w:rsid w:val="00F6749C"/>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6955C67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45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7b1fbf65f434ba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E594D" w:rsidP="00BE594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594D" w:rsidP="00BE594D">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594D"/>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594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E594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E594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575</Words>
  <Characters>2877</Characters>
  <Application>Microsoft Office Word</Application>
  <DocSecurity>0</DocSecurity>
  <Lines>23</Lines>
  <Paragraphs>6</Paragraphs>
  <ScaleCrop>false</ScaleCrop>
  <Company>Microsoft Corporation</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מאג'דה ג'ובראן מורקוס</cp:lastModifiedBy>
  <cp:revision>139</cp:revision>
  <dcterms:created xsi:type="dcterms:W3CDTF">2012-08-06T05:16:00Z</dcterms:created>
  <dcterms:modified xsi:type="dcterms:W3CDTF">2018-04-12T07:45:00Z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