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Pr="00CD0055" w:rsidR="006816EC" w:rsidTr="006816EC">
        <w:trPr>
          <w:jc w:val="center"/>
        </w:trPr>
        <w:tc>
          <w:tcPr>
            <w:tcW w:w="743" w:type="dxa"/>
            <w:hideMark/>
          </w:tcPr>
          <w:p w:rsidRPr="00CD0055" w:rsidR="006816EC" w:rsidRDefault="00295DD1">
            <w:pPr>
              <w:jc w:val="both"/>
              <w:rPr>
                <w:rFonts w:ascii="Arial (W1)" w:hAnsi="Arial (W1)"/>
                <w:b/>
                <w:bCs/>
                <w:sz w:val="26"/>
                <w:szCs w:val="26"/>
              </w:rPr>
            </w:pPr>
            <w:r>
              <w:rPr>
                <w:rFonts w:hint="cs"/>
                <w:b/>
                <w:bCs/>
                <w:sz w:val="26"/>
                <w:szCs w:val="26"/>
                <w:rtl/>
              </w:rPr>
              <w:t>ל</w:t>
            </w:r>
            <w:r w:rsidRPr="00CD0055" w:rsidR="006816EC">
              <w:rPr>
                <w:rFonts w:hint="cs"/>
                <w:b/>
                <w:bCs/>
                <w:sz w:val="26"/>
                <w:szCs w:val="26"/>
                <w:rtl/>
              </w:rPr>
              <w:t xml:space="preserve">פני </w:t>
            </w:r>
          </w:p>
        </w:tc>
        <w:tc>
          <w:tcPr>
            <w:tcW w:w="8077" w:type="dxa"/>
            <w:gridSpan w:val="2"/>
            <w:hideMark/>
          </w:tcPr>
          <w:p w:rsidRPr="00CD0055" w:rsidR="006816EC" w:rsidP="006816EC" w:rsidRDefault="00B32C61">
            <w:pPr>
              <w:rPr>
                <w:rFonts w:ascii="Arial" w:hAnsi="Arial"/>
                <w:b/>
                <w:bCs/>
                <w:sz w:val="26"/>
                <w:szCs w:val="26"/>
                <w:rtl/>
              </w:rPr>
            </w:pPr>
            <w:r w:rsidRPr="00CD0055">
              <w:rPr>
                <w:rFonts w:hint="cs" w:ascii="Arial" w:hAnsi="Arial"/>
                <w:b/>
                <w:bCs/>
                <w:sz w:val="26"/>
                <w:szCs w:val="26"/>
                <w:rtl/>
              </w:rPr>
              <w:t>כבוד</w:t>
            </w:r>
            <w:r w:rsidRPr="00CD0055" w:rsidR="006816EC">
              <w:rPr>
                <w:rFonts w:hint="cs" w:ascii="Arial" w:hAnsi="Arial"/>
                <w:b/>
                <w:bCs/>
                <w:sz w:val="26"/>
                <w:szCs w:val="26"/>
                <w:rtl/>
              </w:rPr>
              <w:t xml:space="preserve"> ה</w:t>
            </w:r>
            <w:sdt>
              <w:sdtPr>
                <w:rPr>
                  <w:sz w:val="26"/>
                  <w:szCs w:val="26"/>
                  <w:rtl/>
                </w:rPr>
                <w:alias w:val="1574"/>
                <w:tag w:val="1574"/>
                <w:id w:val="-868990752"/>
                <w:text w:multiLine="1"/>
              </w:sdtPr>
              <w:sdtEndPr/>
              <w:sdtContent>
                <w:r>
                  <w:rPr>
                    <w:rFonts w:ascii="Arial" w:hAnsi="Arial"/>
                    <w:b/>
                    <w:bCs/>
                    <w:sz w:val="26"/>
                    <w:szCs w:val="26"/>
                    <w:rtl/>
                  </w:rPr>
                  <w:t>שופטת</w:t>
                </w:r>
              </w:sdtContent>
            </w:sdt>
            <w:r w:rsidRPr="00CD0055" w:rsidR="006816EC">
              <w:rPr>
                <w:rFonts w:hint="cs" w:ascii="Arial" w:hAnsi="Arial"/>
                <w:b/>
                <w:bCs/>
                <w:sz w:val="26"/>
                <w:szCs w:val="26"/>
                <w:rtl/>
              </w:rPr>
              <w:t xml:space="preserve">  </w:t>
            </w:r>
            <w:sdt>
              <w:sdtPr>
                <w:rPr>
                  <w:sz w:val="26"/>
                  <w:szCs w:val="26"/>
                  <w:rtl/>
                </w:rPr>
                <w:alias w:val="1573"/>
                <w:tag w:val="1573"/>
                <w:id w:val="407734867"/>
                <w:text w:multiLine="1"/>
              </w:sdtPr>
              <w:sdtEndPr/>
              <w:sdtContent>
                <w:r>
                  <w:rPr>
                    <w:rFonts w:ascii="Arial" w:hAnsi="Arial"/>
                    <w:b/>
                    <w:bCs/>
                    <w:sz w:val="26"/>
                    <w:szCs w:val="26"/>
                    <w:rtl/>
                  </w:rPr>
                  <w:t>עידית ברקוביץ</w:t>
                </w:r>
              </w:sdtContent>
            </w:sdt>
          </w:p>
          <w:p w:rsidRPr="00CD0055" w:rsidR="006816EC" w:rsidP="006816EC" w:rsidRDefault="006816EC">
            <w:pPr>
              <w:rPr>
                <w:sz w:val="26"/>
                <w:szCs w:val="26"/>
              </w:rPr>
            </w:pPr>
          </w:p>
        </w:tc>
      </w:tr>
      <w:tr w:rsidRPr="00CD0055" w:rsidR="006816EC" w:rsidTr="006816EC">
        <w:trPr>
          <w:jc w:val="center"/>
        </w:trPr>
        <w:tc>
          <w:tcPr>
            <w:tcW w:w="3249" w:type="dxa"/>
            <w:gridSpan w:val="2"/>
          </w:tcPr>
          <w:p w:rsidRPr="00CD0055" w:rsidR="006816EC" w:rsidRDefault="006816EC">
            <w:pPr>
              <w:bidi w:val="0"/>
              <w:rPr>
                <w:rFonts w:ascii="Arial (W1)" w:hAnsi="Arial (W1)"/>
                <w:b/>
                <w:bCs/>
                <w:noProof w:val="0"/>
                <w:sz w:val="26"/>
                <w:szCs w:val="26"/>
                <w:rtl/>
              </w:rPr>
            </w:pPr>
          </w:p>
          <w:sdt>
            <w:sdtPr>
              <w:rPr>
                <w:rFonts w:hint="cs"/>
                <w:sz w:val="26"/>
                <w:szCs w:val="26"/>
                <w:rtl/>
              </w:rPr>
              <w:alias w:val="1180"/>
              <w:tag w:val="1180"/>
              <w:id w:val="-803768281"/>
              <w:text w:multiLine="1"/>
            </w:sdtPr>
            <w:sdtEndPr/>
            <w:sdtContent>
              <w:p w:rsidR="006975BC" w:rsidP="004F2EF7" w:rsidRDefault="00D10626">
                <w:pPr>
                  <w:rPr>
                    <w:rFonts w:ascii="Arial (W1)" w:hAnsi="Arial (W1)"/>
                    <w:b/>
                    <w:bCs/>
                    <w:noProof w:val="0"/>
                    <w:sz w:val="26"/>
                    <w:szCs w:val="26"/>
                  </w:rPr>
                </w:pPr>
                <w:r>
                  <w:rPr>
                    <w:rFonts w:hint="cs"/>
                    <w:b/>
                    <w:bCs/>
                    <w:noProof w:val="0"/>
                    <w:sz w:val="26"/>
                    <w:szCs w:val="26"/>
                    <w:rtl/>
                  </w:rPr>
                  <w:t>תובע</w:t>
                </w:r>
                <w:r w:rsidR="004F2EF7">
                  <w:rPr>
                    <w:rFonts w:hint="cs"/>
                    <w:b/>
                    <w:bCs/>
                    <w:noProof w:val="0"/>
                    <w:sz w:val="26"/>
                    <w:szCs w:val="26"/>
                    <w:rtl/>
                  </w:rPr>
                  <w:t>ת / מבקשת</w:t>
                </w:r>
              </w:p>
            </w:sdtContent>
          </w:sdt>
        </w:tc>
        <w:tc>
          <w:tcPr>
            <w:tcW w:w="5571" w:type="dxa"/>
          </w:tcPr>
          <w:p w:rsidRPr="00CD0055" w:rsidR="006816EC" w:rsidRDefault="006816EC">
            <w:pPr>
              <w:rPr>
                <w:rFonts w:ascii="Arial (W1)" w:hAnsi="Arial (W1)"/>
                <w:b/>
                <w:bCs/>
                <w:noProof w:val="0"/>
                <w:sz w:val="26"/>
                <w:szCs w:val="26"/>
                <w:rtl/>
              </w:rPr>
            </w:pPr>
          </w:p>
          <w:p w:rsidR="00295DD1" w:rsidP="004F2EF7" w:rsidRDefault="00F74003">
            <w:pPr>
              <w:spacing w:line="276" w:lineRule="auto"/>
              <w:rPr>
                <w:sz w:val="26"/>
                <w:szCs w:val="26"/>
                <w:rtl/>
              </w:rPr>
            </w:pPr>
            <w:sdt>
              <w:sdtPr>
                <w:rPr>
                  <w:rFonts w:hint="cs"/>
                  <w:sz w:val="26"/>
                  <w:szCs w:val="26"/>
                  <w:rtl/>
                </w:rPr>
                <w:alias w:val="1478"/>
                <w:tag w:val="1478"/>
                <w:id w:val="160126198"/>
                <w:text w:multiLine="1"/>
              </w:sdtPr>
              <w:sdtEndPr/>
              <w:sdtContent>
                <w:r w:rsidR="000B2E97">
                  <w:rPr>
                    <w:rFonts w:hint="cs"/>
                    <w:b/>
                    <w:bCs/>
                    <w:noProof w:val="0"/>
                    <w:sz w:val="26"/>
                    <w:szCs w:val="26"/>
                    <w:rtl/>
                  </w:rPr>
                  <w:t>אתי חדאד</w:t>
                </w:r>
              </w:sdtContent>
            </w:sdt>
          </w:p>
          <w:p w:rsidRPr="004F2EF7" w:rsidR="006816EC" w:rsidRDefault="00295DD1">
            <w:pPr>
              <w:rPr>
                <w:rFonts w:ascii="Arial (W1)" w:hAnsi="Arial (W1)"/>
                <w:noProof w:val="0"/>
              </w:rPr>
            </w:pPr>
            <w:r w:rsidRPr="004F2EF7">
              <w:rPr>
                <w:rFonts w:hint="cs"/>
                <w:rtl/>
              </w:rPr>
              <w:t>ע"י ב"כ עו"ד</w:t>
            </w:r>
            <w:r w:rsidRPr="004F2EF7" w:rsidR="004F2EF7">
              <w:rPr>
                <w:rFonts w:hint="cs" w:ascii="Arial (W1)" w:hAnsi="Arial (W1)"/>
                <w:noProof w:val="0"/>
                <w:rtl/>
              </w:rPr>
              <w:t xml:space="preserve"> שרון ענבר-פדלון ועו"ד טלי לופו</w:t>
            </w:r>
          </w:p>
        </w:tc>
      </w:tr>
      <w:tr w:rsidRPr="00CD0055" w:rsidR="006816EC" w:rsidTr="006816EC">
        <w:trPr>
          <w:jc w:val="center"/>
        </w:trPr>
        <w:tc>
          <w:tcPr>
            <w:tcW w:w="8820" w:type="dxa"/>
            <w:gridSpan w:val="3"/>
          </w:tcPr>
          <w:p w:rsidRPr="00CD0055" w:rsidR="006816EC" w:rsidRDefault="006816EC">
            <w:pPr>
              <w:rPr>
                <w:rFonts w:ascii="Arial (W1)" w:hAnsi="Arial (W1)"/>
                <w:b/>
                <w:bCs/>
                <w:noProof w:val="0"/>
                <w:sz w:val="26"/>
                <w:szCs w:val="26"/>
                <w:rtl/>
              </w:rPr>
            </w:pPr>
          </w:p>
          <w:p w:rsidRPr="00CD0055" w:rsidR="006816EC" w:rsidRDefault="006816EC">
            <w:pPr>
              <w:jc w:val="center"/>
              <w:rPr>
                <w:b/>
                <w:bCs/>
                <w:noProof w:val="0"/>
                <w:sz w:val="26"/>
                <w:szCs w:val="26"/>
                <w:rtl/>
              </w:rPr>
            </w:pPr>
            <w:r w:rsidRPr="00CD0055">
              <w:rPr>
                <w:rFonts w:hint="cs"/>
                <w:b/>
                <w:bCs/>
                <w:noProof w:val="0"/>
                <w:sz w:val="26"/>
                <w:szCs w:val="26"/>
                <w:rtl/>
              </w:rPr>
              <w:t>נגד</w:t>
            </w:r>
          </w:p>
          <w:p w:rsidRPr="00CD0055" w:rsidR="006816EC" w:rsidRDefault="006816EC">
            <w:pPr>
              <w:rPr>
                <w:rFonts w:ascii="Arial (W1)" w:hAnsi="Arial (W1)"/>
                <w:b/>
                <w:bCs/>
                <w:noProof w:val="0"/>
                <w:sz w:val="26"/>
                <w:szCs w:val="26"/>
              </w:rPr>
            </w:pPr>
          </w:p>
        </w:tc>
      </w:tr>
      <w:tr w:rsidRPr="00CD0055" w:rsidR="006816EC" w:rsidTr="006816EC">
        <w:trPr>
          <w:jc w:val="center"/>
        </w:trPr>
        <w:tc>
          <w:tcPr>
            <w:tcW w:w="3249" w:type="dxa"/>
            <w:gridSpan w:val="2"/>
          </w:tcPr>
          <w:p w:rsidRPr="00CD0055" w:rsidR="006816EC" w:rsidRDefault="006816EC">
            <w:pPr>
              <w:rPr>
                <w:rFonts w:ascii="Arial (W1)" w:hAnsi="Arial (W1)"/>
                <w:b/>
                <w:bCs/>
                <w:noProof w:val="0"/>
                <w:sz w:val="26"/>
                <w:szCs w:val="26"/>
                <w:rtl/>
              </w:rPr>
            </w:pPr>
          </w:p>
          <w:p w:rsidRPr="00CD0055" w:rsidR="006816EC" w:rsidP="004F2EF7" w:rsidRDefault="00F74003">
            <w:pPr>
              <w:rPr>
                <w:rFonts w:ascii="Arial (W1)" w:hAnsi="Arial (W1)"/>
                <w:b/>
                <w:bCs/>
                <w:noProof w:val="0"/>
                <w:sz w:val="26"/>
                <w:szCs w:val="26"/>
              </w:rPr>
            </w:pPr>
            <w:sdt>
              <w:sdtPr>
                <w:rPr>
                  <w:rFonts w:hint="cs"/>
                  <w:sz w:val="26"/>
                  <w:szCs w:val="26"/>
                  <w:rtl/>
                </w:rPr>
                <w:alias w:val="1184"/>
                <w:tag w:val="1184"/>
                <w:id w:val="-910234160"/>
                <w:text w:multiLine="1"/>
              </w:sdtPr>
              <w:sdtEndPr/>
              <w:sdtContent>
                <w:r w:rsidR="000B2E97">
                  <w:rPr>
                    <w:rFonts w:hint="cs"/>
                    <w:b/>
                    <w:bCs/>
                    <w:noProof w:val="0"/>
                    <w:sz w:val="26"/>
                    <w:szCs w:val="26"/>
                    <w:rtl/>
                  </w:rPr>
                  <w:t>נתבע</w:t>
                </w:r>
                <w:r w:rsidR="004F2EF7">
                  <w:rPr>
                    <w:rFonts w:hint="cs"/>
                    <w:b/>
                    <w:bCs/>
                    <w:noProof w:val="0"/>
                    <w:sz w:val="26"/>
                    <w:szCs w:val="26"/>
                    <w:rtl/>
                  </w:rPr>
                  <w:t>ות / משיבות</w:t>
                </w:r>
              </w:sdtContent>
            </w:sdt>
          </w:p>
        </w:tc>
        <w:tc>
          <w:tcPr>
            <w:tcW w:w="5571" w:type="dxa"/>
          </w:tcPr>
          <w:p w:rsidRPr="00CD0055" w:rsidR="006816EC" w:rsidRDefault="006816EC">
            <w:pPr>
              <w:rPr>
                <w:rFonts w:ascii="Arial (W1)" w:hAnsi="Arial (W1)"/>
                <w:b/>
                <w:bCs/>
                <w:noProof w:val="0"/>
                <w:sz w:val="26"/>
                <w:szCs w:val="26"/>
                <w:rtl/>
              </w:rPr>
            </w:pPr>
          </w:p>
          <w:p w:rsidR="00295DD1" w:rsidRDefault="00F74003">
            <w:pPr>
              <w:rPr>
                <w:sz w:val="26"/>
                <w:szCs w:val="26"/>
                <w:rtl/>
              </w:rPr>
            </w:pPr>
            <w:sdt>
              <w:sdtPr>
                <w:rPr>
                  <w:rFonts w:hint="cs"/>
                  <w:sz w:val="26"/>
                  <w:szCs w:val="26"/>
                  <w:rtl/>
                </w:rPr>
                <w:alias w:val="1571"/>
                <w:tag w:val="1571"/>
                <w:id w:val="-1361515445"/>
                <w:text w:multiLine="1"/>
              </w:sdtPr>
              <w:sdtEndPr/>
              <w:sdtContent>
                <w:r w:rsidR="000B2E97">
                  <w:rPr>
                    <w:rFonts w:hint="cs"/>
                    <w:b/>
                    <w:bCs/>
                    <w:noProof w:val="0"/>
                    <w:sz w:val="26"/>
                    <w:szCs w:val="26"/>
                    <w:rtl/>
                  </w:rPr>
                  <w:t>1</w:t>
                </w:r>
              </w:sdtContent>
            </w:sdt>
            <w:r w:rsidRPr="00CD0055" w:rsidR="006816EC">
              <w:rPr>
                <w:rFonts w:hint="cs"/>
                <w:b/>
                <w:bCs/>
                <w:noProof w:val="0"/>
                <w:sz w:val="26"/>
                <w:szCs w:val="26"/>
                <w:rtl/>
              </w:rPr>
              <w:t>.</w:t>
            </w:r>
            <w:sdt>
              <w:sdtPr>
                <w:rPr>
                  <w:rFonts w:hint="cs"/>
                  <w:sz w:val="26"/>
                  <w:szCs w:val="26"/>
                  <w:rtl/>
                </w:rPr>
                <w:alias w:val="1486"/>
                <w:tag w:val="1486"/>
                <w:id w:val="1487590763"/>
                <w:text w:multiLine="1"/>
              </w:sdtPr>
              <w:sdtEndPr/>
              <w:sdtContent>
                <w:r w:rsidR="000B2E97">
                  <w:rPr>
                    <w:rFonts w:hint="cs"/>
                    <w:b/>
                    <w:bCs/>
                    <w:noProof w:val="0"/>
                    <w:sz w:val="26"/>
                    <w:szCs w:val="26"/>
                    <w:rtl/>
                  </w:rPr>
                  <w:t>רשת חנויות רמי לוי שיווק השיקמה 2006 בע"מ</w:t>
                </w:r>
              </w:sdtContent>
            </w:sdt>
          </w:p>
          <w:p w:rsidR="00295DD1" w:rsidP="004F2EF7" w:rsidRDefault="00F74003">
            <w:pPr>
              <w:spacing w:line="276" w:lineRule="auto"/>
              <w:rPr>
                <w:sz w:val="26"/>
                <w:szCs w:val="26"/>
                <w:rtl/>
              </w:rPr>
            </w:pPr>
            <w:sdt>
              <w:sdtPr>
                <w:rPr>
                  <w:rFonts w:hint="cs"/>
                  <w:sz w:val="26"/>
                  <w:szCs w:val="26"/>
                  <w:rtl/>
                </w:rPr>
                <w:alias w:val="1571"/>
                <w:tag w:val="1571"/>
                <w:id w:val="-1385095056"/>
                <w:text w:multiLine="1"/>
              </w:sdtPr>
              <w:sdtEndPr/>
              <w:sdtContent>
                <w:r w:rsidR="000B2E97">
                  <w:rPr>
                    <w:rFonts w:hint="cs"/>
                    <w:b/>
                    <w:bCs/>
                    <w:noProof w:val="0"/>
                    <w:sz w:val="26"/>
                    <w:szCs w:val="26"/>
                    <w:rtl/>
                  </w:rPr>
                  <w:t>2</w:t>
                </w:r>
              </w:sdtContent>
            </w:sdt>
            <w:r w:rsidRPr="00CD0055" w:rsidR="006816EC">
              <w:rPr>
                <w:rFonts w:hint="cs"/>
                <w:b/>
                <w:bCs/>
                <w:noProof w:val="0"/>
                <w:sz w:val="26"/>
                <w:szCs w:val="26"/>
                <w:rtl/>
              </w:rPr>
              <w:t>.</w:t>
            </w:r>
            <w:sdt>
              <w:sdtPr>
                <w:rPr>
                  <w:rFonts w:hint="cs"/>
                  <w:sz w:val="26"/>
                  <w:szCs w:val="26"/>
                  <w:rtl/>
                </w:rPr>
                <w:alias w:val="1486"/>
                <w:tag w:val="1486"/>
                <w:id w:val="334971044"/>
                <w:text w:multiLine="1"/>
              </w:sdtPr>
              <w:sdtEndPr/>
              <w:sdtContent>
                <w:r w:rsidR="000B2E97">
                  <w:rPr>
                    <w:rFonts w:hint="cs"/>
                    <w:b/>
                    <w:bCs/>
                    <w:noProof w:val="0"/>
                    <w:sz w:val="26"/>
                    <w:szCs w:val="26"/>
                    <w:rtl/>
                  </w:rPr>
                  <w:t>גורי ע.ע.ע. בע"מ</w:t>
                </w:r>
              </w:sdtContent>
            </w:sdt>
          </w:p>
          <w:p w:rsidRPr="004F2EF7" w:rsidR="006816EC" w:rsidP="004F2EF7" w:rsidRDefault="00295DD1">
            <w:pPr>
              <w:rPr>
                <w:rFonts w:ascii="Arial (W1)" w:hAnsi="Arial (W1)"/>
                <w:noProof w:val="0"/>
              </w:rPr>
            </w:pPr>
            <w:r w:rsidRPr="004F2EF7">
              <w:rPr>
                <w:rFonts w:hint="cs"/>
                <w:rtl/>
              </w:rPr>
              <w:t xml:space="preserve">ע"י ב"כ </w:t>
            </w:r>
            <w:r w:rsidR="004F2EF7">
              <w:rPr>
                <w:rFonts w:hint="cs"/>
                <w:rtl/>
              </w:rPr>
              <w:t>דרדיק ושות' משרד עורכי דין</w:t>
            </w:r>
          </w:p>
        </w:tc>
      </w:tr>
    </w:tbl>
    <w:p w:rsidR="006816EC" w:rsidP="006816EC" w:rsidRDefault="006816EC">
      <w:pPr>
        <w:suppressLineNumbers/>
        <w:rPr>
          <w:rFonts w:ascii="Arial (W1)" w:hAnsi="Arial (W1)"/>
          <w:sz w:val="28"/>
          <w:szCs w:val="28"/>
          <w:rtl/>
        </w:rPr>
      </w:pPr>
    </w:p>
    <w:p w:rsidR="006816EC" w:rsidP="003823DA" w:rsidRDefault="006816EC">
      <w:pPr>
        <w:suppressLineNumbers/>
        <w:rPr>
          <w:rtl/>
        </w:rPr>
      </w:pPr>
    </w:p>
    <w:p w:rsidR="007A4B82" w:rsidP="003823DA" w:rsidRDefault="007A4B82">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Pr="004F2EF7" w:rsidR="004F2EF7" w:rsidP="004F2EF7" w:rsidRDefault="004F2EF7">
      <w:pPr>
        <w:spacing w:line="360" w:lineRule="auto"/>
        <w:jc w:val="both"/>
        <w:rPr>
          <w:rFonts w:ascii="Arial" w:hAnsi="Arial"/>
          <w:noProof w:val="0"/>
        </w:rPr>
      </w:pPr>
    </w:p>
    <w:p w:rsidRPr="004F2EF7" w:rsidR="004F2EF7" w:rsidP="00E47DEB" w:rsidRDefault="004F2EF7">
      <w:pPr>
        <w:spacing w:line="360" w:lineRule="auto"/>
        <w:jc w:val="both"/>
        <w:rPr>
          <w:rFonts w:ascii="Arial" w:hAnsi="Arial"/>
          <w:noProof w:val="0"/>
          <w:rtl/>
        </w:rPr>
      </w:pPr>
      <w:r w:rsidRPr="004F2EF7">
        <w:rPr>
          <w:rFonts w:hint="cs" w:ascii="Arial" w:hAnsi="Arial"/>
          <w:noProof w:val="0"/>
          <w:rtl/>
        </w:rPr>
        <w:t xml:space="preserve">לפני בקשה </w:t>
      </w:r>
      <w:r w:rsidR="00E47DEB">
        <w:rPr>
          <w:rFonts w:hint="cs" w:ascii="Arial" w:hAnsi="Arial"/>
          <w:noProof w:val="0"/>
          <w:rtl/>
        </w:rPr>
        <w:t>משותפת לסילוק ההליך כנגד משיבות 1-2 בהתאם להוראות</w:t>
      </w:r>
      <w:r w:rsidRPr="004F2EF7">
        <w:rPr>
          <w:rFonts w:hint="cs" w:ascii="Arial" w:hAnsi="Arial"/>
          <w:noProof w:val="0"/>
          <w:rtl/>
        </w:rPr>
        <w:t xml:space="preserve"> סעיף 16 לחוק תובענות ייצוגיות תשס"ו-2006 (להלן: </w:t>
      </w:r>
      <w:r w:rsidRPr="004F2EF7">
        <w:rPr>
          <w:rFonts w:hint="cs" w:ascii="Arial" w:hAnsi="Arial"/>
          <w:b/>
          <w:bCs/>
          <w:noProof w:val="0"/>
          <w:rtl/>
        </w:rPr>
        <w:t>"חוק תובענות ייצוגיות</w:t>
      </w:r>
      <w:r w:rsidRPr="004F2EF7">
        <w:rPr>
          <w:rFonts w:hint="cs" w:ascii="Arial" w:hAnsi="Arial"/>
          <w:noProof w:val="0"/>
          <w:rtl/>
        </w:rPr>
        <w:t>").</w:t>
      </w:r>
    </w:p>
    <w:p w:rsidRPr="004F2EF7" w:rsidR="004F2EF7" w:rsidP="007A4B82" w:rsidRDefault="004F2EF7">
      <w:pPr>
        <w:spacing w:line="360" w:lineRule="auto"/>
        <w:ind w:left="720" w:hanging="720"/>
        <w:jc w:val="both"/>
        <w:rPr>
          <w:rFonts w:ascii="Arial" w:hAnsi="Arial"/>
          <w:noProof w:val="0"/>
        </w:rPr>
      </w:pPr>
    </w:p>
    <w:p w:rsidRPr="004F2EF7" w:rsidR="004F2EF7" w:rsidP="007A4B82" w:rsidRDefault="004F2EF7">
      <w:pPr>
        <w:spacing w:line="360" w:lineRule="auto"/>
        <w:ind w:left="720" w:hanging="720"/>
        <w:jc w:val="both"/>
        <w:rPr>
          <w:rFonts w:ascii="Arial" w:hAnsi="Arial"/>
          <w:b/>
          <w:bCs/>
          <w:noProof w:val="0"/>
          <w:u w:val="single"/>
          <w:rtl/>
        </w:rPr>
      </w:pPr>
      <w:r w:rsidRPr="004F2EF7">
        <w:rPr>
          <w:rFonts w:hint="cs" w:ascii="Arial" w:hAnsi="Arial"/>
          <w:b/>
          <w:bCs/>
          <w:noProof w:val="0"/>
          <w:u w:val="single"/>
          <w:rtl/>
        </w:rPr>
        <w:t>רקע</w:t>
      </w:r>
    </w:p>
    <w:p w:rsidR="007A4B82" w:rsidP="007A4B82" w:rsidRDefault="007A4B82">
      <w:pPr>
        <w:spacing w:line="360" w:lineRule="auto"/>
        <w:ind w:left="720" w:hanging="720"/>
        <w:jc w:val="both"/>
        <w:rPr>
          <w:rFonts w:ascii="Arial" w:hAnsi="Arial"/>
          <w:noProof w:val="0"/>
          <w:rtl/>
        </w:rPr>
      </w:pPr>
      <w:r>
        <w:rPr>
          <w:rFonts w:hint="cs" w:ascii="Arial" w:hAnsi="Arial"/>
          <w:noProof w:val="0"/>
          <w:rtl/>
        </w:rPr>
        <w:t>1.</w:t>
      </w:r>
      <w:r>
        <w:rPr>
          <w:rFonts w:hint="cs" w:ascii="Arial" w:hAnsi="Arial"/>
          <w:noProof w:val="0"/>
          <w:rtl/>
        </w:rPr>
        <w:tab/>
      </w:r>
      <w:r w:rsidRPr="004F2EF7" w:rsidR="004F2EF7">
        <w:rPr>
          <w:rFonts w:hint="cs" w:ascii="Arial" w:hAnsi="Arial"/>
          <w:noProof w:val="0"/>
          <w:rtl/>
        </w:rPr>
        <w:t>המב</w:t>
      </w:r>
      <w:r w:rsidR="004F2EF7">
        <w:rPr>
          <w:rFonts w:hint="cs" w:ascii="Arial" w:hAnsi="Arial"/>
          <w:noProof w:val="0"/>
          <w:rtl/>
        </w:rPr>
        <w:t>קשת הגישה כנגד המשיבות תובענה (</w:t>
      </w:r>
      <w:r w:rsidRPr="004F2EF7" w:rsidR="004F2EF7">
        <w:rPr>
          <w:rFonts w:hint="cs" w:ascii="Arial" w:hAnsi="Arial"/>
          <w:noProof w:val="0"/>
          <w:rtl/>
        </w:rPr>
        <w:t>להלן: "</w:t>
      </w:r>
      <w:r w:rsidRPr="004F2EF7" w:rsidR="004F2EF7">
        <w:rPr>
          <w:rFonts w:hint="cs" w:ascii="Arial" w:hAnsi="Arial"/>
          <w:b/>
          <w:bCs/>
          <w:noProof w:val="0"/>
          <w:rtl/>
        </w:rPr>
        <w:t>התובענה</w:t>
      </w:r>
      <w:r w:rsidR="004F2EF7">
        <w:rPr>
          <w:rFonts w:hint="cs" w:ascii="Arial" w:hAnsi="Arial"/>
          <w:noProof w:val="0"/>
          <w:rtl/>
        </w:rPr>
        <w:t>") ובקשה לאישורה כייצוגית (</w:t>
      </w:r>
      <w:r w:rsidRPr="004F2EF7" w:rsidR="004F2EF7">
        <w:rPr>
          <w:rFonts w:hint="cs" w:ascii="Arial" w:hAnsi="Arial"/>
          <w:noProof w:val="0"/>
          <w:rtl/>
        </w:rPr>
        <w:t>להלן: "</w:t>
      </w:r>
      <w:r w:rsidRPr="004F2EF7" w:rsidR="004F2EF7">
        <w:rPr>
          <w:rFonts w:hint="cs" w:ascii="Arial" w:hAnsi="Arial"/>
          <w:b/>
          <w:bCs/>
          <w:noProof w:val="0"/>
          <w:rtl/>
        </w:rPr>
        <w:t>בקשת האישור</w:t>
      </w:r>
      <w:r w:rsidRPr="004F2EF7" w:rsidR="004F2EF7">
        <w:rPr>
          <w:rFonts w:hint="cs" w:ascii="Arial" w:hAnsi="Arial"/>
          <w:noProof w:val="0"/>
          <w:rtl/>
        </w:rPr>
        <w:t xml:space="preserve">"). </w:t>
      </w:r>
    </w:p>
    <w:p w:rsidR="007A4B82" w:rsidP="007A4B82" w:rsidRDefault="007A4B82">
      <w:pPr>
        <w:spacing w:line="360" w:lineRule="auto"/>
        <w:ind w:left="720" w:hanging="720"/>
        <w:jc w:val="both"/>
        <w:rPr>
          <w:rFonts w:ascii="Arial" w:hAnsi="Arial"/>
          <w:noProof w:val="0"/>
          <w:rtl/>
        </w:rPr>
      </w:pPr>
    </w:p>
    <w:p w:rsidRPr="004F2EF7" w:rsidR="004F2EF7" w:rsidP="007A4B82" w:rsidRDefault="004F2EF7">
      <w:pPr>
        <w:spacing w:line="360" w:lineRule="auto"/>
        <w:ind w:left="720"/>
        <w:jc w:val="both"/>
        <w:rPr>
          <w:rFonts w:ascii="Arial" w:hAnsi="Arial"/>
          <w:noProof w:val="0"/>
          <w:rtl/>
        </w:rPr>
      </w:pPr>
      <w:r w:rsidRPr="004F2EF7">
        <w:rPr>
          <w:rFonts w:hint="cs" w:ascii="Arial" w:hAnsi="Arial"/>
          <w:noProof w:val="0"/>
          <w:rtl/>
        </w:rPr>
        <w:t>הטענה שבבסיס התובענה ובקשת האישור היא</w:t>
      </w:r>
      <w:r w:rsidR="00C46C8E">
        <w:rPr>
          <w:rFonts w:hint="cs" w:ascii="Arial" w:hAnsi="Arial"/>
          <w:noProof w:val="0"/>
          <w:rtl/>
        </w:rPr>
        <w:t>,</w:t>
      </w:r>
      <w:r w:rsidRPr="004F2EF7">
        <w:rPr>
          <w:rFonts w:hint="cs" w:ascii="Arial" w:hAnsi="Arial"/>
          <w:noProof w:val="0"/>
          <w:rtl/>
        </w:rPr>
        <w:t xml:space="preserve"> כי המשיבות הפרו את הוראות חוק הגנת הצרכן, ובפרט הפרו את החובות</w:t>
      </w:r>
      <w:r>
        <w:rPr>
          <w:rFonts w:hint="cs" w:ascii="Arial" w:hAnsi="Arial"/>
          <w:noProof w:val="0"/>
          <w:rtl/>
        </w:rPr>
        <w:t xml:space="preserve"> הקיימות בתקן ישראלי ת"י 1384 (</w:t>
      </w:r>
      <w:r w:rsidRPr="004F2EF7">
        <w:rPr>
          <w:rFonts w:hint="cs" w:ascii="Arial" w:hAnsi="Arial"/>
          <w:noProof w:val="0"/>
          <w:rtl/>
        </w:rPr>
        <w:t>צמחים מיובשים להכנת משקה</w:t>
      </w:r>
      <w:r>
        <w:rPr>
          <w:rFonts w:hint="cs" w:ascii="Arial" w:hAnsi="Arial"/>
          <w:noProof w:val="0"/>
          <w:rtl/>
        </w:rPr>
        <w:t xml:space="preserve"> חליטה) ובתקן ישראלי ת"י 1145 (</w:t>
      </w:r>
      <w:r w:rsidRPr="004F2EF7">
        <w:rPr>
          <w:rFonts w:hint="cs" w:ascii="Arial" w:hAnsi="Arial"/>
          <w:noProof w:val="0"/>
          <w:rtl/>
        </w:rPr>
        <w:t>סימון מזון ארוז מראש), אשר נועדו לשמור ולהבטיח את התאמתם של מוצרי מזון לתקינה ולחקיקת המזון</w:t>
      </w:r>
      <w:r w:rsidR="006B390E">
        <w:rPr>
          <w:rFonts w:hint="cs" w:ascii="Arial" w:hAnsi="Arial"/>
          <w:noProof w:val="0"/>
          <w:rtl/>
        </w:rPr>
        <w:t>,</w:t>
      </w:r>
      <w:r w:rsidRPr="004F2EF7">
        <w:rPr>
          <w:rFonts w:hint="cs" w:ascii="Arial" w:hAnsi="Arial"/>
          <w:noProof w:val="0"/>
          <w:rtl/>
        </w:rPr>
        <w:t xml:space="preserve"> ולקבוע כללים ואמות מידה ראויות לסימון מזון, תוך עיגון חופש הבחירה לצרכן לבצע קניות אשר דרך הצגת המידע עשויה להשפיע על יחסו של הצרכן אל המוצרים.</w:t>
      </w:r>
    </w:p>
    <w:p w:rsidRPr="004F2EF7" w:rsidR="004F2EF7" w:rsidP="007A4B82" w:rsidRDefault="004F2EF7">
      <w:pPr>
        <w:spacing w:line="360" w:lineRule="auto"/>
        <w:ind w:left="720" w:hanging="720"/>
        <w:jc w:val="both"/>
        <w:rPr>
          <w:rFonts w:ascii="Arial" w:hAnsi="Arial"/>
          <w:noProof w:val="0"/>
          <w:rtl/>
        </w:rPr>
      </w:pPr>
    </w:p>
    <w:p w:rsidRPr="004F2EF7" w:rsidR="004F2EF7" w:rsidP="006B390E" w:rsidRDefault="004F2EF7">
      <w:pPr>
        <w:spacing w:line="360" w:lineRule="auto"/>
        <w:ind w:left="720"/>
        <w:jc w:val="both"/>
        <w:rPr>
          <w:rFonts w:ascii="Arial" w:hAnsi="Arial"/>
          <w:noProof w:val="0"/>
          <w:rtl/>
        </w:rPr>
      </w:pPr>
      <w:r w:rsidRPr="004F2EF7">
        <w:rPr>
          <w:rFonts w:hint="cs" w:ascii="Arial" w:hAnsi="Arial"/>
          <w:noProof w:val="0"/>
          <w:rtl/>
        </w:rPr>
        <w:t>ליבת ההליך עניינה בטענה</w:t>
      </w:r>
      <w:r w:rsidR="00C46C8E">
        <w:rPr>
          <w:rFonts w:hint="cs" w:ascii="Arial" w:hAnsi="Arial"/>
          <w:noProof w:val="0"/>
          <w:rtl/>
        </w:rPr>
        <w:t xml:space="preserve">, </w:t>
      </w:r>
      <w:r w:rsidRPr="004F2EF7">
        <w:rPr>
          <w:rFonts w:hint="cs" w:ascii="Arial" w:hAnsi="Arial"/>
          <w:noProof w:val="0"/>
          <w:rtl/>
        </w:rPr>
        <w:t>כי המשיבות</w:t>
      </w:r>
      <w:r w:rsidR="006B390E">
        <w:rPr>
          <w:rFonts w:hint="cs" w:ascii="Arial" w:hAnsi="Arial"/>
          <w:noProof w:val="0"/>
          <w:rtl/>
        </w:rPr>
        <w:t xml:space="preserve"> שיווקו ומכרו את המוצר המ</w:t>
      </w:r>
      <w:r>
        <w:rPr>
          <w:rFonts w:hint="cs" w:ascii="Arial" w:hAnsi="Arial"/>
          <w:noProof w:val="0"/>
          <w:rtl/>
        </w:rPr>
        <w:t>כ</w:t>
      </w:r>
      <w:r w:rsidR="006B390E">
        <w:rPr>
          <w:rFonts w:hint="cs" w:ascii="Arial" w:hAnsi="Arial"/>
          <w:noProof w:val="0"/>
          <w:rtl/>
        </w:rPr>
        <w:t>ו</w:t>
      </w:r>
      <w:r>
        <w:rPr>
          <w:rFonts w:hint="cs" w:ascii="Arial" w:hAnsi="Arial"/>
          <w:noProof w:val="0"/>
          <w:rtl/>
        </w:rPr>
        <w:t>נה "</w:t>
      </w:r>
      <w:r w:rsidRPr="004F2EF7">
        <w:rPr>
          <w:rFonts w:hint="cs" w:ascii="Arial" w:hAnsi="Arial"/>
          <w:b/>
          <w:bCs/>
          <w:noProof w:val="0"/>
          <w:rtl/>
        </w:rPr>
        <w:t>תערובת פירות להכנת משקה בחליטה</w:t>
      </w:r>
      <w:r>
        <w:rPr>
          <w:rFonts w:hint="cs" w:ascii="Arial" w:hAnsi="Arial"/>
          <w:noProof w:val="0"/>
          <w:rtl/>
        </w:rPr>
        <w:t>" (</w:t>
      </w:r>
      <w:r w:rsidRPr="004F2EF7">
        <w:rPr>
          <w:rFonts w:hint="cs" w:ascii="Arial" w:hAnsi="Arial"/>
          <w:noProof w:val="0"/>
          <w:rtl/>
        </w:rPr>
        <w:t>להלן: "</w:t>
      </w:r>
      <w:r w:rsidRPr="004F2EF7">
        <w:rPr>
          <w:rFonts w:hint="cs" w:ascii="Arial" w:hAnsi="Arial"/>
          <w:b/>
          <w:bCs/>
          <w:noProof w:val="0"/>
          <w:rtl/>
        </w:rPr>
        <w:t>המוצר</w:t>
      </w:r>
      <w:r w:rsidRPr="004F2EF7">
        <w:rPr>
          <w:rFonts w:hint="cs" w:ascii="Arial" w:hAnsi="Arial"/>
          <w:noProof w:val="0"/>
          <w:rtl/>
        </w:rPr>
        <w:t>") תוך שנמנעו מלסמן בכינויו המשני של המוצר</w:t>
      </w:r>
      <w:r w:rsidR="006B390E">
        <w:rPr>
          <w:rFonts w:hint="cs" w:ascii="Arial" w:hAnsi="Arial"/>
          <w:noProof w:val="0"/>
          <w:rtl/>
        </w:rPr>
        <w:t>,</w:t>
      </w:r>
      <w:r w:rsidRPr="004F2EF7">
        <w:rPr>
          <w:rFonts w:hint="cs" w:ascii="Arial" w:hAnsi="Arial"/>
          <w:noProof w:val="0"/>
          <w:rtl/>
        </w:rPr>
        <w:t xml:space="preserve"> </w:t>
      </w:r>
      <w:r w:rsidRPr="004F2EF7" w:rsidR="006B390E">
        <w:rPr>
          <w:rFonts w:hint="cs" w:ascii="Arial" w:hAnsi="Arial"/>
          <w:noProof w:val="0"/>
          <w:rtl/>
        </w:rPr>
        <w:t>על גבי אריזת המוצר</w:t>
      </w:r>
      <w:r w:rsidR="006B390E">
        <w:rPr>
          <w:rFonts w:hint="cs" w:ascii="Arial" w:hAnsi="Arial"/>
          <w:noProof w:val="0"/>
          <w:rtl/>
        </w:rPr>
        <w:t>,</w:t>
      </w:r>
      <w:r w:rsidRPr="004F2EF7" w:rsidR="006B390E">
        <w:rPr>
          <w:rFonts w:hint="cs" w:ascii="Arial" w:hAnsi="Arial"/>
          <w:noProof w:val="0"/>
          <w:rtl/>
        </w:rPr>
        <w:t xml:space="preserve"> </w:t>
      </w:r>
      <w:r w:rsidRPr="004F2EF7">
        <w:rPr>
          <w:rFonts w:hint="cs" w:ascii="Arial" w:hAnsi="Arial"/>
          <w:noProof w:val="0"/>
          <w:rtl/>
        </w:rPr>
        <w:t>את עובדת הכל</w:t>
      </w:r>
      <w:r>
        <w:rPr>
          <w:rFonts w:hint="cs" w:ascii="Arial" w:hAnsi="Arial"/>
          <w:noProof w:val="0"/>
          <w:rtl/>
        </w:rPr>
        <w:t>ת</w:t>
      </w:r>
      <w:r w:rsidRPr="004F2EF7">
        <w:rPr>
          <w:rFonts w:hint="cs" w:ascii="Arial" w:hAnsi="Arial"/>
          <w:noProof w:val="0"/>
          <w:rtl/>
        </w:rPr>
        <w:t>ם של "חומרי טעם וריח" הקיימים בהרכבו של המוצר.</w:t>
      </w:r>
    </w:p>
    <w:p w:rsidR="004F2EF7" w:rsidP="007A4B82" w:rsidRDefault="004F2EF7">
      <w:pPr>
        <w:spacing w:line="360" w:lineRule="auto"/>
        <w:ind w:left="720" w:hanging="720"/>
        <w:jc w:val="both"/>
        <w:rPr>
          <w:rFonts w:ascii="Arial" w:hAnsi="Arial"/>
          <w:noProof w:val="0"/>
          <w:rtl/>
        </w:rPr>
      </w:pPr>
    </w:p>
    <w:p w:rsidR="006B390E" w:rsidP="007A4B82" w:rsidRDefault="006B390E">
      <w:pPr>
        <w:spacing w:line="360" w:lineRule="auto"/>
        <w:ind w:left="720" w:hanging="720"/>
        <w:jc w:val="both"/>
        <w:rPr>
          <w:rFonts w:ascii="Arial" w:hAnsi="Arial"/>
          <w:noProof w:val="0"/>
          <w:rtl/>
        </w:rPr>
      </w:pPr>
    </w:p>
    <w:p w:rsidRPr="004F2EF7" w:rsidR="004F2EF7" w:rsidP="007A4B82" w:rsidRDefault="004F2EF7">
      <w:pPr>
        <w:spacing w:line="360" w:lineRule="auto"/>
        <w:ind w:left="720" w:hanging="720"/>
        <w:jc w:val="both"/>
        <w:rPr>
          <w:rFonts w:ascii="Arial" w:hAnsi="Arial"/>
          <w:b/>
          <w:bCs/>
          <w:noProof w:val="0"/>
          <w:u w:val="single"/>
          <w:rtl/>
        </w:rPr>
      </w:pPr>
      <w:r w:rsidRPr="004F2EF7">
        <w:rPr>
          <w:rFonts w:hint="cs" w:ascii="Arial" w:hAnsi="Arial"/>
          <w:b/>
          <w:bCs/>
          <w:noProof w:val="0"/>
          <w:u w:val="single"/>
          <w:rtl/>
        </w:rPr>
        <w:lastRenderedPageBreak/>
        <w:t>בקשת ההסתלקות</w:t>
      </w:r>
    </w:p>
    <w:p w:rsidR="006B390E" w:rsidP="007A4B82" w:rsidRDefault="007A4B82">
      <w:pPr>
        <w:spacing w:line="360" w:lineRule="auto"/>
        <w:ind w:left="720" w:hanging="720"/>
        <w:jc w:val="both"/>
        <w:rPr>
          <w:rFonts w:ascii="Arial" w:hAnsi="Arial"/>
          <w:noProof w:val="0"/>
          <w:rtl/>
        </w:rPr>
      </w:pPr>
      <w:r>
        <w:rPr>
          <w:rFonts w:hint="cs" w:ascii="Arial" w:hAnsi="Arial"/>
          <w:noProof w:val="0"/>
          <w:rtl/>
        </w:rPr>
        <w:t>2.</w:t>
      </w:r>
      <w:r>
        <w:rPr>
          <w:rFonts w:hint="cs" w:ascii="Arial" w:hAnsi="Arial"/>
          <w:noProof w:val="0"/>
          <w:rtl/>
        </w:rPr>
        <w:tab/>
      </w:r>
      <w:r w:rsidRPr="004F2EF7" w:rsidR="004F2EF7">
        <w:rPr>
          <w:rFonts w:hint="cs" w:ascii="Arial" w:hAnsi="Arial"/>
          <w:noProof w:val="0"/>
          <w:rtl/>
        </w:rPr>
        <w:t>לאחר הגשת התובענה ובקשת האישור, ועוד בטרם הוגש כתב תשובה מטעם המשיבות, ב</w:t>
      </w:r>
      <w:r>
        <w:rPr>
          <w:rFonts w:hint="cs" w:ascii="Arial" w:hAnsi="Arial"/>
          <w:noProof w:val="0"/>
          <w:rtl/>
        </w:rPr>
        <w:t>י</w:t>
      </w:r>
      <w:r w:rsidRPr="004F2EF7" w:rsidR="004F2EF7">
        <w:rPr>
          <w:rFonts w:hint="cs" w:ascii="Arial" w:hAnsi="Arial"/>
          <w:noProof w:val="0"/>
          <w:rtl/>
        </w:rPr>
        <w:t xml:space="preserve">קשו הצדדים לזמנם לדיון במטרה לסייע להם להגיע להסדר. </w:t>
      </w:r>
    </w:p>
    <w:p w:rsidR="006B390E" w:rsidP="007A4B82" w:rsidRDefault="006B390E">
      <w:pPr>
        <w:spacing w:line="360" w:lineRule="auto"/>
        <w:ind w:left="720" w:hanging="720"/>
        <w:jc w:val="both"/>
        <w:rPr>
          <w:rFonts w:ascii="Arial" w:hAnsi="Arial"/>
          <w:noProof w:val="0"/>
          <w:rtl/>
        </w:rPr>
      </w:pPr>
    </w:p>
    <w:p w:rsidRPr="004F2EF7" w:rsidR="004F2EF7" w:rsidP="006B390E" w:rsidRDefault="004F2EF7">
      <w:pPr>
        <w:spacing w:line="360" w:lineRule="auto"/>
        <w:ind w:left="720"/>
        <w:jc w:val="both"/>
        <w:rPr>
          <w:rFonts w:ascii="Arial" w:hAnsi="Arial"/>
          <w:noProof w:val="0"/>
          <w:rtl/>
        </w:rPr>
      </w:pPr>
      <w:r w:rsidRPr="004F2EF7">
        <w:rPr>
          <w:rFonts w:hint="cs" w:ascii="Arial" w:hAnsi="Arial"/>
          <w:noProof w:val="0"/>
          <w:rtl/>
        </w:rPr>
        <w:t>בראשית הדי</w:t>
      </w:r>
      <w:r w:rsidR="00C46C8E">
        <w:rPr>
          <w:rFonts w:hint="cs" w:ascii="Arial" w:hAnsi="Arial"/>
          <w:noProof w:val="0"/>
          <w:rtl/>
        </w:rPr>
        <w:t xml:space="preserve">ון הודיעו הצדדים כי עובר לדיון </w:t>
      </w:r>
      <w:r w:rsidRPr="004F2EF7">
        <w:rPr>
          <w:rFonts w:hint="cs" w:ascii="Arial" w:hAnsi="Arial"/>
          <w:noProof w:val="0"/>
          <w:rtl/>
        </w:rPr>
        <w:t>הושג</w:t>
      </w:r>
      <w:r w:rsidR="00C46C8E">
        <w:rPr>
          <w:rFonts w:hint="cs" w:ascii="Arial" w:hAnsi="Arial"/>
          <w:noProof w:val="0"/>
          <w:rtl/>
        </w:rPr>
        <w:t xml:space="preserve"> ביניהם הס</w:t>
      </w:r>
      <w:r w:rsidR="005E2408">
        <w:rPr>
          <w:rFonts w:hint="cs" w:ascii="Arial" w:hAnsi="Arial"/>
          <w:noProof w:val="0"/>
          <w:rtl/>
        </w:rPr>
        <w:t>דר</w:t>
      </w:r>
      <w:r w:rsidRPr="004F2EF7">
        <w:rPr>
          <w:rFonts w:hint="cs" w:ascii="Arial" w:hAnsi="Arial"/>
          <w:noProof w:val="0"/>
          <w:rtl/>
        </w:rPr>
        <w:t xml:space="preserve"> והם מגישים בקשה משותפ</w:t>
      </w:r>
      <w:r>
        <w:rPr>
          <w:rFonts w:hint="cs" w:ascii="Arial" w:hAnsi="Arial"/>
          <w:noProof w:val="0"/>
          <w:rtl/>
        </w:rPr>
        <w:t>ת לסילוק ההליכים כנגד המשיבות (להלן: "</w:t>
      </w:r>
      <w:r w:rsidRPr="004F2EF7">
        <w:rPr>
          <w:rFonts w:hint="cs" w:ascii="Arial" w:hAnsi="Arial"/>
          <w:b/>
          <w:bCs/>
          <w:noProof w:val="0"/>
          <w:rtl/>
        </w:rPr>
        <w:t>בקשת ההסתלקות</w:t>
      </w:r>
      <w:r w:rsidRPr="004F2EF7">
        <w:rPr>
          <w:rFonts w:hint="cs" w:ascii="Arial" w:hAnsi="Arial"/>
          <w:noProof w:val="0"/>
          <w:rtl/>
        </w:rPr>
        <w:t>").</w:t>
      </w:r>
    </w:p>
    <w:p w:rsidRPr="004F2EF7" w:rsidR="004F2EF7" w:rsidP="007A4B82" w:rsidRDefault="004F2EF7">
      <w:pPr>
        <w:spacing w:line="360" w:lineRule="auto"/>
        <w:ind w:left="720" w:hanging="720"/>
        <w:jc w:val="both"/>
        <w:rPr>
          <w:rFonts w:ascii="Arial" w:hAnsi="Arial"/>
          <w:noProof w:val="0"/>
          <w:rtl/>
        </w:rPr>
      </w:pPr>
    </w:p>
    <w:p w:rsidRPr="004F2EF7" w:rsidR="004F2EF7" w:rsidP="006B390E" w:rsidRDefault="006B390E">
      <w:pPr>
        <w:spacing w:line="360" w:lineRule="auto"/>
        <w:jc w:val="both"/>
        <w:rPr>
          <w:rFonts w:ascii="Arial" w:hAnsi="Arial"/>
          <w:noProof w:val="0"/>
          <w:rtl/>
        </w:rPr>
      </w:pPr>
      <w:r>
        <w:rPr>
          <w:rFonts w:hint="cs" w:ascii="Arial" w:hAnsi="Arial"/>
          <w:noProof w:val="0"/>
          <w:rtl/>
        </w:rPr>
        <w:t>3.</w:t>
      </w:r>
      <w:r>
        <w:rPr>
          <w:rFonts w:hint="cs" w:ascii="Arial" w:hAnsi="Arial"/>
          <w:noProof w:val="0"/>
          <w:rtl/>
        </w:rPr>
        <w:tab/>
      </w:r>
      <w:r w:rsidRPr="004F2EF7" w:rsidR="004F2EF7">
        <w:rPr>
          <w:rFonts w:hint="cs" w:ascii="Arial" w:hAnsi="Arial"/>
          <w:noProof w:val="0"/>
          <w:rtl/>
        </w:rPr>
        <w:t>בבקשת ההסתלקות הודיעו הצדדים כי ג</w:t>
      </w:r>
      <w:r>
        <w:rPr>
          <w:rFonts w:hint="cs" w:ascii="Arial" w:hAnsi="Arial"/>
          <w:noProof w:val="0"/>
          <w:rtl/>
        </w:rPr>
        <w:t>י</w:t>
      </w:r>
      <w:r w:rsidRPr="004F2EF7" w:rsidR="004F2EF7">
        <w:rPr>
          <w:rFonts w:hint="cs" w:ascii="Arial" w:hAnsi="Arial"/>
          <w:noProof w:val="0"/>
          <w:rtl/>
        </w:rPr>
        <w:t>בשו הסדר אשר עיקריו כדלהלן:</w:t>
      </w:r>
    </w:p>
    <w:p w:rsidRPr="004F2EF7" w:rsidR="004F2EF7" w:rsidP="007A4B82" w:rsidRDefault="004F2EF7">
      <w:pPr>
        <w:spacing w:line="360" w:lineRule="auto"/>
        <w:ind w:left="720" w:hanging="720"/>
        <w:jc w:val="both"/>
        <w:rPr>
          <w:rFonts w:ascii="Arial" w:hAnsi="Arial"/>
          <w:noProof w:val="0"/>
          <w:rtl/>
        </w:rPr>
      </w:pPr>
    </w:p>
    <w:p w:rsidRPr="004F2EF7" w:rsidR="004F2EF7" w:rsidP="007A4B82" w:rsidRDefault="004F2EF7">
      <w:pPr>
        <w:spacing w:line="360" w:lineRule="auto"/>
        <w:ind w:left="720"/>
        <w:jc w:val="both"/>
        <w:rPr>
          <w:rFonts w:ascii="Arial" w:hAnsi="Arial"/>
          <w:noProof w:val="0"/>
          <w:rtl/>
        </w:rPr>
      </w:pPr>
      <w:r w:rsidRPr="004F2EF7">
        <w:rPr>
          <w:rFonts w:hint="cs" w:ascii="Arial" w:hAnsi="Arial"/>
          <w:noProof w:val="0"/>
          <w:rtl/>
        </w:rPr>
        <w:t>המשיבות מתחייבות לבצע שינוי באריז</w:t>
      </w:r>
      <w:r>
        <w:rPr>
          <w:rFonts w:hint="cs" w:ascii="Arial" w:hAnsi="Arial"/>
          <w:noProof w:val="0"/>
          <w:rtl/>
        </w:rPr>
        <w:t>ת המוצר נשוא ההליך כך שיסומן כ"</w:t>
      </w:r>
      <w:r w:rsidRPr="004F2EF7">
        <w:rPr>
          <w:rFonts w:hint="cs" w:ascii="Arial" w:hAnsi="Arial"/>
          <w:b/>
          <w:bCs/>
          <w:noProof w:val="0"/>
          <w:rtl/>
        </w:rPr>
        <w:t>תערובת בטעם פירות וצמחים להכנת משקה בחליטה</w:t>
      </w:r>
      <w:r w:rsidRPr="004F2EF7">
        <w:rPr>
          <w:rFonts w:hint="cs" w:ascii="Arial" w:hAnsi="Arial"/>
          <w:noProof w:val="0"/>
          <w:rtl/>
        </w:rPr>
        <w:t>" וזאת חלף "</w:t>
      </w:r>
      <w:r w:rsidRPr="004F2EF7">
        <w:rPr>
          <w:rFonts w:hint="cs" w:ascii="Arial" w:hAnsi="Arial"/>
          <w:b/>
          <w:bCs/>
          <w:noProof w:val="0"/>
          <w:rtl/>
        </w:rPr>
        <w:t>תערובת פירות להכנת משקה בחליטה</w:t>
      </w:r>
      <w:r w:rsidRPr="004F2EF7">
        <w:rPr>
          <w:rFonts w:hint="cs" w:ascii="Arial" w:hAnsi="Arial"/>
          <w:noProof w:val="0"/>
          <w:rtl/>
        </w:rPr>
        <w:t xml:space="preserve">". </w:t>
      </w:r>
    </w:p>
    <w:p w:rsidRPr="004F2EF7" w:rsidR="004F2EF7" w:rsidP="007A4B82" w:rsidRDefault="004F2EF7">
      <w:pPr>
        <w:spacing w:line="360" w:lineRule="auto"/>
        <w:ind w:left="720" w:hanging="720"/>
        <w:jc w:val="both"/>
        <w:rPr>
          <w:rFonts w:ascii="Arial" w:hAnsi="Arial"/>
          <w:noProof w:val="0"/>
          <w:rtl/>
        </w:rPr>
      </w:pPr>
    </w:p>
    <w:p w:rsidRPr="004F2EF7" w:rsidR="004F2EF7" w:rsidP="007A4B82" w:rsidRDefault="004F2EF7">
      <w:pPr>
        <w:spacing w:line="360" w:lineRule="auto"/>
        <w:ind w:left="720"/>
        <w:jc w:val="both"/>
        <w:rPr>
          <w:rFonts w:ascii="Arial" w:hAnsi="Arial"/>
          <w:noProof w:val="0"/>
          <w:rtl/>
        </w:rPr>
      </w:pPr>
      <w:r w:rsidRPr="004F2EF7">
        <w:rPr>
          <w:rFonts w:hint="cs" w:ascii="Arial" w:hAnsi="Arial"/>
          <w:noProof w:val="0"/>
          <w:rtl/>
        </w:rPr>
        <w:t>כמו כ</w:t>
      </w:r>
      <w:r>
        <w:rPr>
          <w:rFonts w:hint="cs" w:ascii="Arial" w:hAnsi="Arial"/>
          <w:noProof w:val="0"/>
          <w:rtl/>
        </w:rPr>
        <w:t>ן לאריזת המוצר יתווספו המילים "</w:t>
      </w:r>
      <w:r w:rsidRPr="004F2EF7">
        <w:rPr>
          <w:rFonts w:hint="cs" w:ascii="Arial" w:hAnsi="Arial"/>
          <w:b/>
          <w:bCs/>
          <w:noProof w:val="0"/>
          <w:rtl/>
        </w:rPr>
        <w:t>בתוספת חומרי טעם וריח</w:t>
      </w:r>
      <w:r w:rsidRPr="004F2EF7">
        <w:rPr>
          <w:rFonts w:hint="cs" w:ascii="Arial" w:hAnsi="Arial"/>
          <w:noProof w:val="0"/>
          <w:rtl/>
        </w:rPr>
        <w:t xml:space="preserve">" וזאת בצידה החזותי של האריזה. </w:t>
      </w:r>
    </w:p>
    <w:p w:rsidRPr="004F2EF7" w:rsidR="004F2EF7" w:rsidP="007A4B82" w:rsidRDefault="004F2EF7">
      <w:pPr>
        <w:spacing w:line="360" w:lineRule="auto"/>
        <w:ind w:left="720" w:hanging="720"/>
        <w:jc w:val="both"/>
        <w:rPr>
          <w:rFonts w:ascii="Arial" w:hAnsi="Arial"/>
          <w:noProof w:val="0"/>
          <w:rtl/>
        </w:rPr>
      </w:pPr>
    </w:p>
    <w:p w:rsidRPr="004F2EF7" w:rsidR="004F2EF7" w:rsidP="007A4B82" w:rsidRDefault="004F2EF7">
      <w:pPr>
        <w:spacing w:line="360" w:lineRule="auto"/>
        <w:ind w:left="720"/>
        <w:jc w:val="both"/>
        <w:rPr>
          <w:rFonts w:ascii="Arial" w:hAnsi="Arial"/>
          <w:noProof w:val="0"/>
          <w:rtl/>
        </w:rPr>
      </w:pPr>
      <w:r w:rsidRPr="004F2EF7">
        <w:rPr>
          <w:rFonts w:hint="cs" w:ascii="Arial" w:hAnsi="Arial"/>
          <w:noProof w:val="0"/>
          <w:rtl/>
        </w:rPr>
        <w:t>בנוסף, המשיבות יסמנו את שיעורי הצמחים והפירות באחוזים למאה ברשימת רכיבי המוצר. (יצוין כי בדיון, הבהירו המשיבות כי השינוי</w:t>
      </w:r>
      <w:r>
        <w:rPr>
          <w:rFonts w:hint="cs" w:ascii="Arial" w:hAnsi="Arial"/>
          <w:noProof w:val="0"/>
          <w:rtl/>
        </w:rPr>
        <w:t xml:space="preserve"> האמור כבר נעשה בפועל בשנת 2017</w:t>
      </w:r>
      <w:r w:rsidRPr="004F2EF7">
        <w:rPr>
          <w:rFonts w:hint="cs" w:ascii="Arial" w:hAnsi="Arial"/>
          <w:noProof w:val="0"/>
          <w:rtl/>
        </w:rPr>
        <w:t>, בלא קשר להליך זה).</w:t>
      </w:r>
    </w:p>
    <w:p w:rsidRPr="004F2EF7" w:rsidR="004F2EF7" w:rsidP="007A4B82" w:rsidRDefault="004F2EF7">
      <w:pPr>
        <w:spacing w:line="360" w:lineRule="auto"/>
        <w:ind w:left="720" w:hanging="720"/>
        <w:jc w:val="both"/>
        <w:rPr>
          <w:rFonts w:ascii="Arial" w:hAnsi="Arial"/>
          <w:noProof w:val="0"/>
          <w:rtl/>
        </w:rPr>
      </w:pPr>
    </w:p>
    <w:p w:rsidRPr="004F2EF7" w:rsidR="004F2EF7" w:rsidP="007A4B82" w:rsidRDefault="004F2EF7">
      <w:pPr>
        <w:spacing w:line="360" w:lineRule="auto"/>
        <w:ind w:left="720"/>
        <w:jc w:val="both"/>
        <w:rPr>
          <w:rFonts w:ascii="Arial" w:hAnsi="Arial"/>
          <w:noProof w:val="0"/>
          <w:rtl/>
        </w:rPr>
      </w:pPr>
      <w:r w:rsidRPr="004F2EF7">
        <w:rPr>
          <w:rFonts w:hint="cs" w:ascii="Arial" w:hAnsi="Arial"/>
          <w:noProof w:val="0"/>
          <w:rtl/>
        </w:rPr>
        <w:t>המוצר עם השינויים באריזתו יסופק לנקודות המכירה בסמוך לתום המלאי הנוכחי הקיים. לאחר מועד זה לא יסופק המוצר באריזתו הקודמת.</w:t>
      </w:r>
    </w:p>
    <w:p w:rsidRPr="004F2EF7" w:rsidR="004F2EF7" w:rsidP="007A4B82" w:rsidRDefault="004F2EF7">
      <w:pPr>
        <w:spacing w:line="360" w:lineRule="auto"/>
        <w:ind w:left="720" w:hanging="720"/>
        <w:jc w:val="both"/>
        <w:rPr>
          <w:rFonts w:ascii="Arial" w:hAnsi="Arial"/>
          <w:noProof w:val="0"/>
          <w:rtl/>
        </w:rPr>
      </w:pPr>
    </w:p>
    <w:p w:rsidRPr="004F2EF7" w:rsidR="004F2EF7" w:rsidP="007A4B82" w:rsidRDefault="004F2EF7">
      <w:pPr>
        <w:spacing w:line="360" w:lineRule="auto"/>
        <w:ind w:left="720"/>
        <w:jc w:val="both"/>
        <w:rPr>
          <w:rFonts w:ascii="Arial" w:hAnsi="Arial"/>
          <w:noProof w:val="0"/>
          <w:rtl/>
        </w:rPr>
      </w:pPr>
      <w:r w:rsidRPr="004F2EF7">
        <w:rPr>
          <w:rFonts w:hint="cs" w:ascii="Arial" w:hAnsi="Arial"/>
          <w:noProof w:val="0"/>
          <w:rtl/>
        </w:rPr>
        <w:t>המבקשת תסתלק מבקשת האישור ותביעתה האישית תידחה.</w:t>
      </w:r>
    </w:p>
    <w:p w:rsidRPr="004F2EF7" w:rsidR="004F2EF7" w:rsidP="007A4B82" w:rsidRDefault="004F2EF7">
      <w:pPr>
        <w:spacing w:line="360" w:lineRule="auto"/>
        <w:ind w:left="720" w:hanging="720"/>
        <w:jc w:val="both"/>
        <w:rPr>
          <w:rFonts w:ascii="Arial" w:hAnsi="Arial"/>
          <w:noProof w:val="0"/>
          <w:rtl/>
        </w:rPr>
      </w:pPr>
    </w:p>
    <w:p w:rsidRPr="004F2EF7" w:rsidR="004F2EF7" w:rsidP="007A4B82" w:rsidRDefault="004F2EF7">
      <w:pPr>
        <w:spacing w:line="360" w:lineRule="auto"/>
        <w:ind w:left="720"/>
        <w:jc w:val="both"/>
        <w:rPr>
          <w:rFonts w:ascii="Arial" w:hAnsi="Arial"/>
          <w:noProof w:val="0"/>
          <w:rtl/>
        </w:rPr>
      </w:pPr>
      <w:r w:rsidRPr="004F2EF7">
        <w:rPr>
          <w:rFonts w:hint="cs" w:ascii="Arial" w:hAnsi="Arial"/>
          <w:noProof w:val="0"/>
          <w:rtl/>
        </w:rPr>
        <w:t xml:space="preserve">המשיבה 2 תעמיד תרומה לטובת הציבור ממגוון מוצרי המזון המשווקים על ידה בסך של 15,000 ₪ לעמותות פתחון לב. </w:t>
      </w:r>
    </w:p>
    <w:p w:rsidRPr="004F2EF7" w:rsidR="004F2EF7" w:rsidP="007A4B82" w:rsidRDefault="004F2EF7">
      <w:pPr>
        <w:spacing w:line="360" w:lineRule="auto"/>
        <w:ind w:left="720" w:hanging="720"/>
        <w:jc w:val="both"/>
        <w:rPr>
          <w:rFonts w:ascii="Arial" w:hAnsi="Arial"/>
          <w:noProof w:val="0"/>
          <w:rtl/>
        </w:rPr>
      </w:pPr>
    </w:p>
    <w:p w:rsidRPr="004F2EF7" w:rsidR="004F2EF7" w:rsidP="00061511" w:rsidRDefault="004F2EF7">
      <w:pPr>
        <w:spacing w:line="360" w:lineRule="auto"/>
        <w:ind w:left="720"/>
        <w:jc w:val="both"/>
        <w:rPr>
          <w:rFonts w:ascii="Arial" w:hAnsi="Arial"/>
          <w:noProof w:val="0"/>
          <w:rtl/>
        </w:rPr>
      </w:pPr>
      <w:r w:rsidRPr="004F2EF7">
        <w:rPr>
          <w:rFonts w:hint="cs" w:ascii="Arial" w:hAnsi="Arial"/>
          <w:noProof w:val="0"/>
          <w:rtl/>
        </w:rPr>
        <w:t xml:space="preserve">המשיבה 2 תשלם למבקשת החזר הוצאות בסך 1,000 ₪ ושכר טרחה </w:t>
      </w:r>
      <w:r w:rsidR="00061511">
        <w:rPr>
          <w:rFonts w:hint="cs" w:ascii="Arial" w:hAnsi="Arial"/>
          <w:noProof w:val="0"/>
          <w:rtl/>
        </w:rPr>
        <w:t>לבאות</w:t>
      </w:r>
      <w:r w:rsidRPr="004F2EF7">
        <w:rPr>
          <w:rFonts w:hint="cs" w:ascii="Arial" w:hAnsi="Arial"/>
          <w:noProof w:val="0"/>
          <w:rtl/>
        </w:rPr>
        <w:t xml:space="preserve"> כוח המבקשת בסך 14,000 ₪ בצירוף מע"מ. </w:t>
      </w:r>
    </w:p>
    <w:p w:rsidRPr="004F2EF7" w:rsidR="004F2EF7" w:rsidP="007A4B82" w:rsidRDefault="004F2EF7">
      <w:pPr>
        <w:spacing w:line="360" w:lineRule="auto"/>
        <w:ind w:left="720" w:hanging="720"/>
        <w:jc w:val="both"/>
        <w:rPr>
          <w:rFonts w:ascii="Arial" w:hAnsi="Arial"/>
          <w:noProof w:val="0"/>
          <w:rtl/>
        </w:rPr>
      </w:pPr>
    </w:p>
    <w:p w:rsidRPr="004F2EF7" w:rsidR="004F2EF7" w:rsidP="007A4B82" w:rsidRDefault="004F2EF7">
      <w:pPr>
        <w:spacing w:line="360" w:lineRule="auto"/>
        <w:ind w:left="720" w:hanging="720"/>
        <w:jc w:val="both"/>
        <w:rPr>
          <w:rFonts w:ascii="Arial" w:hAnsi="Arial"/>
          <w:b/>
          <w:bCs/>
          <w:noProof w:val="0"/>
          <w:u w:val="single"/>
          <w:rtl/>
        </w:rPr>
      </w:pPr>
      <w:r w:rsidRPr="004F2EF7">
        <w:rPr>
          <w:rFonts w:hint="cs" w:ascii="Arial" w:hAnsi="Arial"/>
          <w:b/>
          <w:bCs/>
          <w:noProof w:val="0"/>
          <w:u w:val="single"/>
          <w:rtl/>
        </w:rPr>
        <w:t>דיון והכרעה</w:t>
      </w:r>
    </w:p>
    <w:p w:rsidRPr="004F2EF7" w:rsidR="004F2EF7" w:rsidP="007A4B82" w:rsidRDefault="00061511">
      <w:pPr>
        <w:spacing w:line="360" w:lineRule="auto"/>
        <w:ind w:left="720" w:hanging="720"/>
        <w:jc w:val="both"/>
        <w:rPr>
          <w:rFonts w:ascii="Arial" w:hAnsi="Arial"/>
          <w:noProof w:val="0"/>
          <w:rtl/>
        </w:rPr>
      </w:pPr>
      <w:r>
        <w:rPr>
          <w:rFonts w:hint="cs" w:ascii="Arial" w:hAnsi="Arial"/>
          <w:noProof w:val="0"/>
          <w:rtl/>
        </w:rPr>
        <w:t>4</w:t>
      </w:r>
      <w:r w:rsidR="007A4B82">
        <w:rPr>
          <w:rFonts w:hint="cs" w:ascii="Arial" w:hAnsi="Arial"/>
          <w:noProof w:val="0"/>
          <w:rtl/>
        </w:rPr>
        <w:t>.</w:t>
      </w:r>
      <w:r w:rsidR="007A4B82">
        <w:rPr>
          <w:rFonts w:hint="cs" w:ascii="Arial" w:hAnsi="Arial"/>
          <w:noProof w:val="0"/>
          <w:rtl/>
        </w:rPr>
        <w:tab/>
      </w:r>
      <w:r w:rsidRPr="004F2EF7" w:rsidR="004F2EF7">
        <w:rPr>
          <w:rFonts w:hint="cs" w:ascii="Arial" w:hAnsi="Arial"/>
          <w:noProof w:val="0"/>
          <w:rtl/>
        </w:rPr>
        <w:t>לאחר שעיינתי בתובענה, בבקשת האישור ובבקשת ההסתלקות, נחה דעתי כי דין בקשת ההסתלקות להתקבל.</w:t>
      </w:r>
    </w:p>
    <w:p w:rsidR="004F2EF7" w:rsidP="007A4B82" w:rsidRDefault="004F2EF7">
      <w:pPr>
        <w:spacing w:line="360" w:lineRule="auto"/>
        <w:ind w:left="720" w:hanging="720"/>
        <w:jc w:val="both"/>
        <w:rPr>
          <w:rFonts w:ascii="Arial" w:hAnsi="Arial"/>
          <w:noProof w:val="0"/>
          <w:rtl/>
        </w:rPr>
      </w:pPr>
    </w:p>
    <w:p w:rsidRPr="004F2EF7" w:rsidR="004F2EF7" w:rsidP="007A4B82" w:rsidRDefault="004F2EF7">
      <w:pPr>
        <w:spacing w:line="360" w:lineRule="auto"/>
        <w:ind w:left="720" w:hanging="720"/>
        <w:jc w:val="both"/>
        <w:rPr>
          <w:rFonts w:ascii="Arial" w:hAnsi="Arial"/>
          <w:noProof w:val="0"/>
          <w:rtl/>
        </w:rPr>
      </w:pPr>
      <w:r w:rsidRPr="004F2EF7">
        <w:rPr>
          <w:rFonts w:hint="cs" w:ascii="Arial" w:hAnsi="Arial"/>
          <w:noProof w:val="0"/>
          <w:u w:val="single"/>
          <w:rtl/>
        </w:rPr>
        <w:lastRenderedPageBreak/>
        <w:t>המסגרת הדיונית</w:t>
      </w:r>
    </w:p>
    <w:p w:rsidRPr="004F2EF7" w:rsidR="004F2EF7" w:rsidP="007A4B82" w:rsidRDefault="00061511">
      <w:pPr>
        <w:spacing w:line="360" w:lineRule="auto"/>
        <w:ind w:left="720" w:hanging="720"/>
        <w:jc w:val="both"/>
        <w:rPr>
          <w:rFonts w:ascii="Arial" w:hAnsi="Arial"/>
          <w:noProof w:val="0"/>
          <w:rtl/>
        </w:rPr>
      </w:pPr>
      <w:r>
        <w:rPr>
          <w:rFonts w:hint="cs" w:ascii="Arial" w:hAnsi="Arial"/>
          <w:noProof w:val="0"/>
          <w:rtl/>
        </w:rPr>
        <w:t>5</w:t>
      </w:r>
      <w:r w:rsidR="007A4B82">
        <w:rPr>
          <w:rFonts w:hint="cs" w:ascii="Arial" w:hAnsi="Arial"/>
          <w:noProof w:val="0"/>
          <w:rtl/>
        </w:rPr>
        <w:t>.</w:t>
      </w:r>
      <w:r w:rsidR="007A4B82">
        <w:rPr>
          <w:rFonts w:hint="cs" w:ascii="Arial" w:hAnsi="Arial"/>
          <w:noProof w:val="0"/>
          <w:rtl/>
        </w:rPr>
        <w:tab/>
      </w:r>
      <w:r w:rsidRPr="004F2EF7" w:rsidR="004F2EF7">
        <w:rPr>
          <w:rFonts w:hint="cs" w:ascii="Arial" w:hAnsi="Arial"/>
          <w:noProof w:val="0"/>
          <w:rtl/>
        </w:rPr>
        <w:t>הליך ההסתלקות מוסדר בסעיף 16 לחוק תובענות ייצוגיות:</w:t>
      </w:r>
    </w:p>
    <w:p w:rsidRPr="004F2EF7" w:rsidR="004F2EF7" w:rsidP="007A4B82" w:rsidRDefault="004F2EF7">
      <w:pPr>
        <w:spacing w:line="360" w:lineRule="auto"/>
        <w:ind w:left="720" w:hanging="720"/>
        <w:jc w:val="both"/>
        <w:rPr>
          <w:rFonts w:ascii="Arial" w:hAnsi="Arial"/>
          <w:noProof w:val="0"/>
          <w:rtl/>
        </w:rPr>
      </w:pPr>
      <w:r w:rsidRPr="004F2EF7">
        <w:rPr>
          <w:rFonts w:hint="cs" w:ascii="Arial" w:hAnsi="Arial"/>
          <w:noProof w:val="0"/>
          <w:rtl/>
        </w:rPr>
        <w:tab/>
      </w:r>
    </w:p>
    <w:p w:rsidRPr="004F2EF7" w:rsidR="004F2EF7" w:rsidP="007A4B82" w:rsidRDefault="004F2EF7">
      <w:pPr>
        <w:spacing w:line="360" w:lineRule="auto"/>
        <w:ind w:left="720"/>
        <w:jc w:val="both"/>
        <w:rPr>
          <w:rFonts w:ascii="Arial" w:hAnsi="Arial"/>
          <w:noProof w:val="0"/>
          <w:rtl/>
        </w:rPr>
      </w:pPr>
      <w:r w:rsidRPr="004F2EF7">
        <w:rPr>
          <w:rFonts w:hint="cs" w:ascii="Arial" w:hAnsi="Arial"/>
          <w:noProof w:val="0"/>
          <w:rtl/>
        </w:rPr>
        <w:t>סעיף 16(א) לחוק קובע כדלקמן:</w:t>
      </w:r>
    </w:p>
    <w:p w:rsidRPr="004F2EF7" w:rsidR="004F2EF7" w:rsidP="007A4B82" w:rsidRDefault="004F2EF7">
      <w:pPr>
        <w:spacing w:line="360" w:lineRule="auto"/>
        <w:ind w:left="720"/>
        <w:jc w:val="both"/>
        <w:rPr>
          <w:rFonts w:ascii="Arial" w:hAnsi="Arial"/>
          <w:noProof w:val="0"/>
          <w:rtl/>
        </w:rPr>
      </w:pPr>
      <w:r w:rsidRPr="004F2EF7">
        <w:rPr>
          <w:rFonts w:hint="cs" w:ascii="Arial" w:hAnsi="Arial"/>
          <w:b/>
          <w:bCs/>
          <w:noProof w:val="0"/>
          <w:rtl/>
        </w:rPr>
        <w:t>"מבקש, תובע מייצג או בא כוח מייצג, לא יסתלק מבקשה לאישור או מתובענה ייצוגית, אלא באישור בית המשפט, וכן לא יקבל, במישרין או בעקיפין, טובת הנאה מהנתבע או מאדם אחר בקשר להסתלקותו כאמור, אלא באישור בית המשפט..."</w:t>
      </w:r>
      <w:r w:rsidRPr="004F2EF7">
        <w:rPr>
          <w:rFonts w:hint="cs" w:ascii="Arial" w:hAnsi="Arial"/>
          <w:noProof w:val="0"/>
          <w:rtl/>
        </w:rPr>
        <w:t>.</w:t>
      </w:r>
    </w:p>
    <w:p w:rsidRPr="004F2EF7" w:rsidR="004F2EF7" w:rsidP="007A4B82" w:rsidRDefault="004F2EF7">
      <w:pPr>
        <w:spacing w:line="360" w:lineRule="auto"/>
        <w:ind w:left="720" w:hanging="720"/>
        <w:jc w:val="both"/>
        <w:rPr>
          <w:rFonts w:ascii="Arial" w:hAnsi="Arial"/>
          <w:noProof w:val="0"/>
          <w:rtl/>
        </w:rPr>
      </w:pPr>
    </w:p>
    <w:p w:rsidRPr="004F2EF7" w:rsidR="004F2EF7" w:rsidP="007A4B82" w:rsidRDefault="004F2EF7">
      <w:pPr>
        <w:spacing w:line="360" w:lineRule="auto"/>
        <w:ind w:left="720"/>
        <w:jc w:val="both"/>
        <w:rPr>
          <w:rFonts w:ascii="Arial" w:hAnsi="Arial"/>
          <w:noProof w:val="0"/>
          <w:rtl/>
        </w:rPr>
      </w:pPr>
      <w:r w:rsidRPr="004F2EF7">
        <w:rPr>
          <w:rFonts w:hint="cs" w:ascii="Arial" w:hAnsi="Arial"/>
          <w:noProof w:val="0"/>
          <w:rtl/>
        </w:rPr>
        <w:t>סעיף 16(ד) לחוק קובע:</w:t>
      </w:r>
    </w:p>
    <w:p w:rsidRPr="004F2EF7" w:rsidR="004F2EF7" w:rsidP="007A4B82" w:rsidRDefault="004F2EF7">
      <w:pPr>
        <w:spacing w:line="360" w:lineRule="auto"/>
        <w:ind w:left="720"/>
        <w:jc w:val="both"/>
        <w:rPr>
          <w:rFonts w:ascii="Arial" w:hAnsi="Arial"/>
          <w:noProof w:val="0"/>
          <w:rtl/>
        </w:rPr>
      </w:pPr>
      <w:r w:rsidRPr="004F2EF7">
        <w:rPr>
          <w:rFonts w:hint="cs" w:ascii="Arial" w:hAnsi="Arial"/>
          <w:b/>
          <w:bCs/>
          <w:noProof w:val="0"/>
          <w:rtl/>
        </w:rPr>
        <w:t>"אישר בית המשפט את הסתלקותם של כל המבקשים או כל באי הכוח המייצגים מבקשה לאישור או שבית המשפט מצא שנבצר מהם להמשיך בתפקידם בבקשה לאישור, רשאי בית המשפט לקבוע כי ניתן להגיש בקשה למינוי תובע מייצג או בא כוח מייצג במקומם, לפי הענין, בתוך תקופה שיקבע, וכן רשאי בית המשפט להורות על פרסום הודעה על כך, והכל אם מצא שהדבר מוצדק בנסיבות הענין ובהתחשב בשלב שבו מצוי הדיון בבקשה לאישור</w:t>
      </w:r>
      <w:r w:rsidRPr="004F2EF7">
        <w:rPr>
          <w:rFonts w:hint="cs" w:ascii="Arial" w:hAnsi="Arial"/>
          <w:noProof w:val="0"/>
          <w:rtl/>
        </w:rPr>
        <w:t>;</w:t>
      </w:r>
    </w:p>
    <w:p w:rsidRPr="004F2EF7" w:rsidR="004F2EF7" w:rsidP="007A4B82" w:rsidRDefault="004F2EF7">
      <w:pPr>
        <w:spacing w:line="360" w:lineRule="auto"/>
        <w:ind w:left="720" w:hanging="720"/>
        <w:jc w:val="both"/>
        <w:rPr>
          <w:rFonts w:ascii="Arial" w:hAnsi="Arial"/>
          <w:noProof w:val="0"/>
          <w:rtl/>
        </w:rPr>
      </w:pPr>
    </w:p>
    <w:p w:rsidRPr="004F2EF7" w:rsidR="004F2EF7" w:rsidP="00061511" w:rsidRDefault="00061511">
      <w:pPr>
        <w:spacing w:line="360" w:lineRule="auto"/>
        <w:jc w:val="both"/>
        <w:rPr>
          <w:rFonts w:ascii="Arial" w:hAnsi="Arial"/>
          <w:noProof w:val="0"/>
          <w:rtl/>
        </w:rPr>
      </w:pPr>
      <w:r>
        <w:rPr>
          <w:rFonts w:hint="cs" w:ascii="Arial" w:hAnsi="Arial"/>
          <w:noProof w:val="0"/>
          <w:rtl/>
        </w:rPr>
        <w:t>6.</w:t>
      </w:r>
      <w:r>
        <w:rPr>
          <w:rFonts w:hint="cs" w:ascii="Arial" w:hAnsi="Arial"/>
          <w:noProof w:val="0"/>
          <w:rtl/>
        </w:rPr>
        <w:tab/>
      </w:r>
      <w:r w:rsidRPr="004F2EF7" w:rsidR="004F2EF7">
        <w:rPr>
          <w:rFonts w:hint="cs" w:ascii="Arial" w:hAnsi="Arial"/>
          <w:noProof w:val="0"/>
          <w:rtl/>
        </w:rPr>
        <w:t>הנה כי כן, הליך ההסתלקות מורכב משני שלבים:</w:t>
      </w:r>
    </w:p>
    <w:p w:rsidRPr="004F2EF7" w:rsidR="004F2EF7" w:rsidP="007A4B82" w:rsidRDefault="004F2EF7">
      <w:pPr>
        <w:spacing w:line="360" w:lineRule="auto"/>
        <w:ind w:left="720" w:hanging="720"/>
        <w:jc w:val="both"/>
        <w:rPr>
          <w:rFonts w:ascii="Arial" w:hAnsi="Arial"/>
          <w:noProof w:val="0"/>
          <w:rtl/>
        </w:rPr>
      </w:pPr>
    </w:p>
    <w:p w:rsidRPr="004F2EF7" w:rsidR="004F2EF7" w:rsidP="007A4B82" w:rsidRDefault="004F2EF7">
      <w:pPr>
        <w:spacing w:line="360" w:lineRule="auto"/>
        <w:ind w:left="720"/>
        <w:jc w:val="both"/>
        <w:rPr>
          <w:rFonts w:ascii="Arial" w:hAnsi="Arial"/>
          <w:noProof w:val="0"/>
          <w:rtl/>
        </w:rPr>
      </w:pPr>
      <w:r w:rsidRPr="004F2EF7">
        <w:rPr>
          <w:rFonts w:hint="cs" w:ascii="Arial" w:hAnsi="Arial"/>
          <w:b/>
          <w:bCs/>
          <w:noProof w:val="0"/>
          <w:u w:val="single"/>
          <w:rtl/>
        </w:rPr>
        <w:t>בשלב ראשון</w:t>
      </w:r>
      <w:r w:rsidRPr="004F2EF7">
        <w:rPr>
          <w:rFonts w:hint="cs" w:ascii="Arial" w:hAnsi="Arial"/>
          <w:noProof w:val="0"/>
          <w:rtl/>
        </w:rPr>
        <w:t xml:space="preserve"> נדרש בית המשפט לבחון האם יש לאשר את בקשת ההסתלקות על כל רכיביה תוך התייחסות לסוגיית תשלום טובות הנאה למסתלקים, </w:t>
      </w:r>
      <w:r w:rsidRPr="004F2EF7">
        <w:rPr>
          <w:rFonts w:hint="cs" w:ascii="Arial" w:hAnsi="Arial"/>
          <w:b/>
          <w:bCs/>
          <w:noProof w:val="0"/>
          <w:u w:val="single"/>
          <w:rtl/>
        </w:rPr>
        <w:t>בשלב שני</w:t>
      </w:r>
      <w:r w:rsidRPr="004F2EF7">
        <w:rPr>
          <w:rFonts w:hint="cs" w:ascii="Arial" w:hAnsi="Arial"/>
          <w:noProof w:val="0"/>
          <w:rtl/>
        </w:rPr>
        <w:t>, על בית המשפט להתייחס לסוגיית מינוי החליף וכן לסוגיית הפרסום בהתאם</w:t>
      </w:r>
      <w:r w:rsidRPr="004F2EF7">
        <w:rPr>
          <w:rFonts w:hint="cs" w:ascii="Arial" w:hAnsi="Arial"/>
          <w:noProof w:val="0"/>
        </w:rPr>
        <w:t xml:space="preserve"> </w:t>
      </w:r>
      <w:r w:rsidRPr="004F2EF7">
        <w:rPr>
          <w:rFonts w:hint="cs" w:ascii="Arial" w:hAnsi="Arial"/>
          <w:noProof w:val="0"/>
          <w:rtl/>
        </w:rPr>
        <w:t>להוראות</w:t>
      </w:r>
      <w:r w:rsidRPr="004F2EF7">
        <w:rPr>
          <w:rFonts w:hint="cs" w:ascii="Arial" w:hAnsi="Arial"/>
          <w:noProof w:val="0"/>
        </w:rPr>
        <w:t xml:space="preserve"> </w:t>
      </w:r>
      <w:r w:rsidRPr="004F2EF7">
        <w:rPr>
          <w:rFonts w:hint="cs" w:ascii="Arial" w:hAnsi="Arial"/>
          <w:noProof w:val="0"/>
          <w:rtl/>
        </w:rPr>
        <w:t>תקנה 11ב' לתקנות תובענות ייצוגיות תש"ע-2010 (להלן: "</w:t>
      </w:r>
      <w:r w:rsidRPr="004F2EF7">
        <w:rPr>
          <w:rFonts w:hint="cs" w:ascii="Arial" w:hAnsi="Arial"/>
          <w:b/>
          <w:bCs/>
          <w:noProof w:val="0"/>
          <w:rtl/>
        </w:rPr>
        <w:t>התקנות</w:t>
      </w:r>
      <w:r w:rsidRPr="004F2EF7">
        <w:rPr>
          <w:rFonts w:hint="cs" w:ascii="Arial" w:hAnsi="Arial"/>
          <w:noProof w:val="0"/>
          <w:rtl/>
        </w:rPr>
        <w:t>").</w:t>
      </w:r>
    </w:p>
    <w:p w:rsidRPr="004F2EF7" w:rsidR="004F2EF7" w:rsidP="007A4B82" w:rsidRDefault="004F2EF7">
      <w:pPr>
        <w:spacing w:line="360" w:lineRule="auto"/>
        <w:ind w:left="720" w:hanging="720"/>
        <w:jc w:val="both"/>
        <w:rPr>
          <w:rFonts w:ascii="Arial" w:hAnsi="Arial"/>
          <w:noProof w:val="0"/>
          <w:rtl/>
        </w:rPr>
      </w:pPr>
    </w:p>
    <w:p w:rsidRPr="004F2EF7" w:rsidR="004F2EF7" w:rsidP="007A4B82" w:rsidRDefault="004F2EF7">
      <w:pPr>
        <w:spacing w:line="360" w:lineRule="auto"/>
        <w:ind w:left="720"/>
        <w:jc w:val="both"/>
        <w:rPr>
          <w:rFonts w:ascii="Arial" w:hAnsi="Arial"/>
          <w:noProof w:val="0"/>
          <w:rtl/>
        </w:rPr>
      </w:pPr>
      <w:r w:rsidRPr="004F2EF7">
        <w:rPr>
          <w:rFonts w:hint="cs" w:ascii="Arial" w:hAnsi="Arial"/>
          <w:noProof w:val="0"/>
          <w:rtl/>
        </w:rPr>
        <w:t xml:space="preserve">תכליתו של הפיקוח השיפוטי על הליך ההסתלקות היא להתמודד עם בעיות אשר הסדרים הנערכים בין הצדדים לתובענה ייצוגית, עלולים ללקות בהן: </w:t>
      </w:r>
      <w:r w:rsidRPr="004F2EF7">
        <w:rPr>
          <w:rFonts w:hint="cs" w:ascii="Arial" w:hAnsi="Arial"/>
          <w:noProof w:val="0"/>
          <w:u w:val="single"/>
          <w:rtl/>
        </w:rPr>
        <w:t>בצידו האחד של המתרס</w:t>
      </w:r>
      <w:r w:rsidRPr="004F2EF7">
        <w:rPr>
          <w:rFonts w:hint="cs" w:ascii="Arial" w:hAnsi="Arial"/>
          <w:noProof w:val="0"/>
          <w:rtl/>
        </w:rPr>
        <w:t xml:space="preserve">- קיים החשש מפני הגשת תביעות סרק, המוגשות מתוך מחשבה שהנתבעים יסכימו להעניק למגישי התביעות טובות הנאה כנגד ויתור עליהן, אם בהסדר פשרה או הסדר הסתלקות. </w:t>
      </w:r>
      <w:r w:rsidRPr="004F2EF7">
        <w:rPr>
          <w:rFonts w:hint="cs" w:ascii="Arial" w:hAnsi="Arial"/>
          <w:noProof w:val="0"/>
          <w:u w:val="single"/>
          <w:rtl/>
        </w:rPr>
        <w:t>בצידו האחר של המתרס</w:t>
      </w:r>
      <w:r w:rsidRPr="004F2EF7">
        <w:rPr>
          <w:rFonts w:hint="cs" w:ascii="Arial" w:hAnsi="Arial"/>
          <w:noProof w:val="0"/>
          <w:rtl/>
        </w:rPr>
        <w:t xml:space="preserve">- קיים החשש מהסתלקות מתביעות ראויות, כנגד קבלת טובת הנאה שמוכנים הנתבעים לשלם. (ת"צ (מחוזי ת"א) 1469-02-13 </w:t>
      </w:r>
      <w:r w:rsidRPr="004F2EF7">
        <w:rPr>
          <w:rFonts w:hint="cs" w:ascii="Arial" w:hAnsi="Arial"/>
          <w:b/>
          <w:bCs/>
          <w:noProof w:val="0"/>
          <w:rtl/>
        </w:rPr>
        <w:t>לוי נ' פסטה נונה בע"מ</w:t>
      </w:r>
      <w:r w:rsidRPr="004F2EF7">
        <w:rPr>
          <w:rFonts w:hint="cs" w:ascii="Arial" w:hAnsi="Arial"/>
          <w:noProof w:val="0"/>
          <w:rtl/>
        </w:rPr>
        <w:t xml:space="preserve"> (26.11.14), וכן אלון קלמנט, "פשרה והסתלקות בתובענה הייצוגית", </w:t>
      </w:r>
      <w:r w:rsidRPr="004F2EF7">
        <w:rPr>
          <w:rFonts w:hint="cs" w:ascii="Arial" w:hAnsi="Arial"/>
          <w:b/>
          <w:bCs/>
          <w:noProof w:val="0"/>
          <w:rtl/>
        </w:rPr>
        <w:t>משפטים</w:t>
      </w:r>
      <w:r w:rsidRPr="004F2EF7">
        <w:rPr>
          <w:rFonts w:hint="cs" w:ascii="Arial" w:hAnsi="Arial"/>
          <w:noProof w:val="0"/>
          <w:rtl/>
        </w:rPr>
        <w:t xml:space="preserve"> מא (2011)).</w:t>
      </w:r>
    </w:p>
    <w:p w:rsidRPr="004F2EF7" w:rsidR="004F2EF7" w:rsidP="007A4B82" w:rsidRDefault="004F2EF7">
      <w:pPr>
        <w:spacing w:line="360" w:lineRule="auto"/>
        <w:ind w:left="720" w:hanging="720"/>
        <w:jc w:val="both"/>
        <w:rPr>
          <w:rFonts w:ascii="Arial" w:hAnsi="Arial"/>
          <w:noProof w:val="0"/>
          <w:rtl/>
        </w:rPr>
      </w:pPr>
    </w:p>
    <w:p w:rsidRPr="004F2EF7" w:rsidR="004F2EF7" w:rsidP="007A4B82" w:rsidRDefault="004F2EF7">
      <w:pPr>
        <w:spacing w:line="360" w:lineRule="auto"/>
        <w:ind w:left="720"/>
        <w:jc w:val="both"/>
        <w:rPr>
          <w:rFonts w:ascii="Arial" w:hAnsi="Arial"/>
          <w:noProof w:val="0"/>
          <w:rtl/>
        </w:rPr>
      </w:pPr>
      <w:r w:rsidRPr="004F2EF7">
        <w:rPr>
          <w:rFonts w:hint="cs" w:ascii="Arial" w:hAnsi="Arial"/>
          <w:noProof w:val="0"/>
          <w:rtl/>
        </w:rPr>
        <w:t xml:space="preserve">אם כן, בבואו לדון בבקשת הסתלקות, על בית המשפט לבחון את סיכויי בקשת האישור והתובענה. ככל שמדובר בבקשה בעלת סיכוי גבוה להתקבל, יתכן כי בית המשפט יורה על החלפת התובע המייצג ו/או באי כוחו. מאידך גיסא, ככל שמדובר בבקשה שהייתה </w:t>
      </w:r>
      <w:r w:rsidRPr="004F2EF7">
        <w:rPr>
          <w:rFonts w:hint="cs" w:ascii="Arial" w:hAnsi="Arial"/>
          <w:noProof w:val="0"/>
          <w:rtl/>
        </w:rPr>
        <w:lastRenderedPageBreak/>
        <w:t>מלכתחילה בקשת סרק, אשר ממילא לא היה מקום להגישה, יתכן כי בית המשפט לא ייעתר לפסיקת גמול למבקש והוצאות שכ"ט עו"ד לבאי כוחו.</w:t>
      </w:r>
    </w:p>
    <w:p w:rsidR="004F2EF7" w:rsidP="007A4B82" w:rsidRDefault="004F2EF7">
      <w:pPr>
        <w:spacing w:line="360" w:lineRule="auto"/>
        <w:ind w:left="720" w:hanging="720"/>
        <w:jc w:val="both"/>
        <w:rPr>
          <w:rFonts w:ascii="Arial" w:hAnsi="Arial"/>
          <w:noProof w:val="0"/>
          <w:rtl/>
        </w:rPr>
      </w:pPr>
    </w:p>
    <w:p w:rsidRPr="004F2EF7" w:rsidR="004F2EF7" w:rsidP="007A4B82" w:rsidRDefault="004F2EF7">
      <w:pPr>
        <w:spacing w:line="360" w:lineRule="auto"/>
        <w:ind w:left="720" w:hanging="720"/>
        <w:jc w:val="both"/>
        <w:rPr>
          <w:rFonts w:ascii="Arial" w:hAnsi="Arial"/>
          <w:noProof w:val="0"/>
          <w:rtl/>
        </w:rPr>
      </w:pPr>
      <w:r w:rsidRPr="004F2EF7">
        <w:rPr>
          <w:rFonts w:hint="cs" w:ascii="Arial" w:hAnsi="Arial"/>
          <w:noProof w:val="0"/>
          <w:u w:val="single"/>
          <w:rtl/>
        </w:rPr>
        <w:t>אישור בקשת ההסתלקות</w:t>
      </w:r>
      <w:r w:rsidRPr="004F2EF7">
        <w:rPr>
          <w:rFonts w:hint="cs" w:ascii="Arial" w:hAnsi="Arial"/>
          <w:noProof w:val="0"/>
          <w:rtl/>
        </w:rPr>
        <w:t xml:space="preserve">  </w:t>
      </w:r>
    </w:p>
    <w:p w:rsidRPr="004F2EF7" w:rsidR="004F2EF7" w:rsidP="007A4B82" w:rsidRDefault="00061511">
      <w:pPr>
        <w:spacing w:line="360" w:lineRule="auto"/>
        <w:ind w:left="720" w:hanging="720"/>
        <w:jc w:val="both"/>
        <w:rPr>
          <w:rFonts w:ascii="Arial" w:hAnsi="Arial"/>
          <w:noProof w:val="0"/>
          <w:rtl/>
        </w:rPr>
      </w:pPr>
      <w:r>
        <w:rPr>
          <w:rFonts w:hint="cs" w:ascii="Arial" w:hAnsi="Arial"/>
          <w:noProof w:val="0"/>
          <w:rtl/>
        </w:rPr>
        <w:t>7</w:t>
      </w:r>
      <w:r w:rsidR="007A4B82">
        <w:rPr>
          <w:rFonts w:hint="cs" w:ascii="Arial" w:hAnsi="Arial"/>
          <w:noProof w:val="0"/>
          <w:rtl/>
        </w:rPr>
        <w:t>.</w:t>
      </w:r>
      <w:r w:rsidR="007A4B82">
        <w:rPr>
          <w:rFonts w:hint="cs" w:ascii="Arial" w:hAnsi="Arial"/>
          <w:noProof w:val="0"/>
          <w:rtl/>
        </w:rPr>
        <w:tab/>
      </w:r>
      <w:r w:rsidRPr="004F2EF7" w:rsidR="004F2EF7">
        <w:rPr>
          <w:rFonts w:hint="cs" w:ascii="Arial" w:hAnsi="Arial"/>
          <w:noProof w:val="0"/>
          <w:rtl/>
        </w:rPr>
        <w:t>בהינתן התחייבויות המשיבות לביצוע שינוי באריז</w:t>
      </w:r>
      <w:r w:rsidR="007A4B82">
        <w:rPr>
          <w:rFonts w:hint="cs" w:ascii="Arial" w:hAnsi="Arial"/>
          <w:noProof w:val="0"/>
          <w:rtl/>
        </w:rPr>
        <w:t>ת המוצר תוך הקפדה על מילוי מדוי</w:t>
      </w:r>
      <w:r w:rsidRPr="004F2EF7" w:rsidR="004F2EF7">
        <w:rPr>
          <w:rFonts w:hint="cs" w:ascii="Arial" w:hAnsi="Arial"/>
          <w:noProof w:val="0"/>
          <w:rtl/>
        </w:rPr>
        <w:t>ק של הוראות התקנים הרלבנטיים, מוצה הדיון בהליך</w:t>
      </w:r>
      <w:r>
        <w:rPr>
          <w:rFonts w:hint="cs" w:ascii="Arial" w:hAnsi="Arial"/>
          <w:noProof w:val="0"/>
          <w:rtl/>
        </w:rPr>
        <w:t>,</w:t>
      </w:r>
      <w:r w:rsidRPr="004F2EF7" w:rsidR="004F2EF7">
        <w:rPr>
          <w:rFonts w:hint="cs" w:ascii="Arial" w:hAnsi="Arial"/>
          <w:noProof w:val="0"/>
          <w:rtl/>
        </w:rPr>
        <w:t xml:space="preserve"> וטוב עשו הצדדים אשר השכילו לסיימו בהסדר בלא צורך בהתדיינות.</w:t>
      </w:r>
    </w:p>
    <w:p w:rsidRPr="004F2EF7" w:rsidR="004F2EF7" w:rsidP="007A4B82" w:rsidRDefault="004F2EF7">
      <w:pPr>
        <w:spacing w:line="360" w:lineRule="auto"/>
        <w:ind w:left="720" w:hanging="720"/>
        <w:jc w:val="both"/>
        <w:rPr>
          <w:rFonts w:ascii="Arial" w:hAnsi="Arial"/>
          <w:noProof w:val="0"/>
          <w:rtl/>
        </w:rPr>
      </w:pPr>
    </w:p>
    <w:p w:rsidRPr="004F2EF7" w:rsidR="004F2EF7" w:rsidP="005E2408" w:rsidRDefault="007A4B82">
      <w:pPr>
        <w:spacing w:line="360" w:lineRule="auto"/>
        <w:ind w:left="720"/>
        <w:jc w:val="both"/>
        <w:rPr>
          <w:rFonts w:ascii="Arial" w:hAnsi="Arial"/>
          <w:noProof w:val="0"/>
          <w:rtl/>
        </w:rPr>
      </w:pPr>
      <w:r>
        <w:rPr>
          <w:rFonts w:hint="cs" w:ascii="Arial" w:hAnsi="Arial"/>
          <w:noProof w:val="0"/>
          <w:rtl/>
        </w:rPr>
        <w:t>יצו</w:t>
      </w:r>
      <w:r w:rsidRPr="004F2EF7" w:rsidR="004F2EF7">
        <w:rPr>
          <w:rFonts w:hint="cs" w:ascii="Arial" w:hAnsi="Arial"/>
          <w:noProof w:val="0"/>
          <w:rtl/>
        </w:rPr>
        <w:t xml:space="preserve">ין כי על פני הדברים, אכן המשיבות נמנעו מלציין בכינויו המשני של המוצר את הכלתם של חומרי טעם וריח הקיימים בו. יחד עם זאת, עובדת קיומם של חומרי טעם וריח </w:t>
      </w:r>
      <w:r>
        <w:rPr>
          <w:rFonts w:hint="cs" w:ascii="Arial" w:hAnsi="Arial"/>
          <w:noProof w:val="0"/>
          <w:rtl/>
        </w:rPr>
        <w:t>צוינה במפורש במסגרת רכיבי המוצר</w:t>
      </w:r>
      <w:r w:rsidR="005E2408">
        <w:rPr>
          <w:rFonts w:hint="cs" w:ascii="Arial" w:hAnsi="Arial"/>
          <w:noProof w:val="0"/>
          <w:rtl/>
        </w:rPr>
        <w:t xml:space="preserve"> , הגם שלא בצדו החזותי</w:t>
      </w:r>
      <w:r w:rsidRPr="004F2EF7" w:rsidR="004F2EF7">
        <w:rPr>
          <w:rFonts w:hint="cs" w:ascii="Arial" w:hAnsi="Arial"/>
          <w:noProof w:val="0"/>
          <w:rtl/>
        </w:rPr>
        <w:t>. במצב הדברים האמור, הגם ש</w:t>
      </w:r>
      <w:r>
        <w:rPr>
          <w:rFonts w:hint="cs" w:ascii="Arial" w:hAnsi="Arial"/>
          <w:noProof w:val="0"/>
          <w:rtl/>
        </w:rPr>
        <w:t>ראוי היה להקפיד על הסימון המדוי</w:t>
      </w:r>
      <w:r w:rsidRPr="004F2EF7" w:rsidR="004F2EF7">
        <w:rPr>
          <w:rFonts w:hint="cs" w:ascii="Arial" w:hAnsi="Arial"/>
          <w:noProof w:val="0"/>
          <w:rtl/>
        </w:rPr>
        <w:t>ק על פי דרישות הדין, הרי אין מדובר בהטעיה, לא כל שכן, לא הטעיה משמעותית.</w:t>
      </w:r>
      <w:r w:rsidR="005E2408">
        <w:rPr>
          <w:rFonts w:hint="cs" w:ascii="Arial" w:hAnsi="Arial"/>
          <w:noProof w:val="0"/>
          <w:rtl/>
        </w:rPr>
        <w:t xml:space="preserve"> מכל מקום, משהוסכם על ביצוע השינוי באריזת המוצר, מתייתר הצורך בניהול ההליך.</w:t>
      </w:r>
    </w:p>
    <w:p w:rsidRPr="004F2EF7" w:rsidR="004F2EF7" w:rsidP="007A4B82" w:rsidRDefault="004F2EF7">
      <w:pPr>
        <w:spacing w:line="360" w:lineRule="auto"/>
        <w:ind w:left="720" w:hanging="720"/>
        <w:jc w:val="both"/>
        <w:rPr>
          <w:rFonts w:ascii="Arial" w:hAnsi="Arial"/>
          <w:noProof w:val="0"/>
          <w:rtl/>
        </w:rPr>
      </w:pPr>
    </w:p>
    <w:p w:rsidRPr="004F2EF7" w:rsidR="004F2EF7" w:rsidP="007A4B82" w:rsidRDefault="004F2EF7">
      <w:pPr>
        <w:spacing w:line="360" w:lineRule="auto"/>
        <w:ind w:left="720"/>
        <w:jc w:val="both"/>
        <w:rPr>
          <w:rFonts w:ascii="Arial" w:hAnsi="Arial"/>
          <w:noProof w:val="0"/>
          <w:rtl/>
        </w:rPr>
      </w:pPr>
      <w:r w:rsidRPr="004F2EF7">
        <w:rPr>
          <w:rFonts w:hint="cs" w:ascii="Arial" w:hAnsi="Arial"/>
          <w:noProof w:val="0"/>
          <w:rtl/>
        </w:rPr>
        <w:t>בנסיבות העניין, הריני מקבלת את בקשת ההסתלקות.</w:t>
      </w:r>
    </w:p>
    <w:p w:rsidRPr="004F2EF7" w:rsidR="004F2EF7" w:rsidP="007A4B82" w:rsidRDefault="004F2EF7">
      <w:pPr>
        <w:spacing w:line="360" w:lineRule="auto"/>
        <w:ind w:left="720" w:hanging="720"/>
        <w:jc w:val="both"/>
        <w:rPr>
          <w:rFonts w:ascii="Arial" w:hAnsi="Arial"/>
          <w:noProof w:val="0"/>
          <w:rtl/>
        </w:rPr>
      </w:pPr>
    </w:p>
    <w:p w:rsidRPr="004F2EF7" w:rsidR="004F2EF7" w:rsidP="007A4B82" w:rsidRDefault="004F2EF7">
      <w:pPr>
        <w:spacing w:line="360" w:lineRule="auto"/>
        <w:ind w:left="720" w:hanging="720"/>
        <w:jc w:val="both"/>
        <w:rPr>
          <w:rFonts w:ascii="Arial" w:hAnsi="Arial"/>
          <w:noProof w:val="0"/>
          <w:u w:val="single"/>
          <w:rtl/>
        </w:rPr>
      </w:pPr>
      <w:r w:rsidRPr="004F2EF7">
        <w:rPr>
          <w:rFonts w:hint="cs" w:ascii="Arial" w:hAnsi="Arial"/>
          <w:noProof w:val="0"/>
          <w:u w:val="single"/>
          <w:rtl/>
        </w:rPr>
        <w:t>גמול ושכר טרחה</w:t>
      </w:r>
    </w:p>
    <w:p w:rsidRPr="004F2EF7" w:rsidR="004F2EF7" w:rsidP="007A4B82" w:rsidRDefault="00061511">
      <w:pPr>
        <w:spacing w:line="360" w:lineRule="auto"/>
        <w:ind w:left="720" w:hanging="720"/>
        <w:jc w:val="both"/>
        <w:rPr>
          <w:rFonts w:ascii="Arial" w:hAnsi="Arial"/>
          <w:noProof w:val="0"/>
          <w:rtl/>
        </w:rPr>
      </w:pPr>
      <w:r>
        <w:rPr>
          <w:rFonts w:hint="cs" w:ascii="Arial" w:hAnsi="Arial"/>
          <w:noProof w:val="0"/>
          <w:rtl/>
        </w:rPr>
        <w:t>8</w:t>
      </w:r>
      <w:r w:rsidR="007A4B82">
        <w:rPr>
          <w:rFonts w:hint="cs" w:ascii="Arial" w:hAnsi="Arial"/>
          <w:noProof w:val="0"/>
          <w:rtl/>
        </w:rPr>
        <w:t>.</w:t>
      </w:r>
      <w:r w:rsidR="007A4B82">
        <w:rPr>
          <w:rFonts w:hint="cs" w:ascii="Arial" w:hAnsi="Arial"/>
          <w:noProof w:val="0"/>
          <w:rtl/>
        </w:rPr>
        <w:tab/>
      </w:r>
      <w:r w:rsidRPr="004F2EF7" w:rsidR="004F2EF7">
        <w:rPr>
          <w:rFonts w:hint="cs" w:ascii="Arial" w:hAnsi="Arial"/>
          <w:noProof w:val="0"/>
          <w:rtl/>
        </w:rPr>
        <w:t xml:space="preserve">כאמור לעיל, החוק קובע כי כל טובת הנאה בקשר להסתלקות טעונה אישור של בית המשפט. </w:t>
      </w:r>
    </w:p>
    <w:p w:rsidRPr="004F2EF7" w:rsidR="004F2EF7" w:rsidP="007A4B82" w:rsidRDefault="004F2EF7">
      <w:pPr>
        <w:spacing w:line="360" w:lineRule="auto"/>
        <w:ind w:left="720" w:hanging="720"/>
        <w:jc w:val="both"/>
        <w:rPr>
          <w:rFonts w:ascii="Arial" w:hAnsi="Arial"/>
          <w:noProof w:val="0"/>
          <w:rtl/>
        </w:rPr>
      </w:pPr>
    </w:p>
    <w:p w:rsidRPr="004F2EF7" w:rsidR="004F2EF7" w:rsidP="007A4B82" w:rsidRDefault="004F2EF7">
      <w:pPr>
        <w:spacing w:line="360" w:lineRule="auto"/>
        <w:ind w:left="720"/>
        <w:jc w:val="both"/>
        <w:rPr>
          <w:rFonts w:ascii="Arial" w:hAnsi="Arial"/>
          <w:noProof w:val="0"/>
          <w:rtl/>
        </w:rPr>
      </w:pPr>
      <w:r w:rsidRPr="004F2EF7">
        <w:rPr>
          <w:rFonts w:hint="cs" w:ascii="Arial" w:hAnsi="Arial"/>
          <w:noProof w:val="0"/>
          <w:rtl/>
        </w:rPr>
        <w:t>בענייננו, מדובר בבקשת הסתלקות מתוגמלת.</w:t>
      </w:r>
    </w:p>
    <w:p w:rsidRPr="004F2EF7" w:rsidR="004F2EF7" w:rsidP="007A4B82" w:rsidRDefault="004F2EF7">
      <w:pPr>
        <w:spacing w:line="360" w:lineRule="auto"/>
        <w:ind w:left="720" w:hanging="720"/>
        <w:jc w:val="both"/>
        <w:rPr>
          <w:rFonts w:ascii="Arial" w:hAnsi="Arial"/>
          <w:noProof w:val="0"/>
          <w:rtl/>
        </w:rPr>
      </w:pPr>
    </w:p>
    <w:p w:rsidRPr="004F2EF7" w:rsidR="004F2EF7" w:rsidP="007A4B82" w:rsidRDefault="00061511">
      <w:pPr>
        <w:spacing w:line="360" w:lineRule="auto"/>
        <w:ind w:left="720" w:hanging="720"/>
        <w:jc w:val="both"/>
        <w:rPr>
          <w:rFonts w:ascii="Arial" w:hAnsi="Arial"/>
          <w:noProof w:val="0"/>
          <w:rtl/>
        </w:rPr>
      </w:pPr>
      <w:r>
        <w:rPr>
          <w:rFonts w:hint="cs" w:ascii="Arial" w:hAnsi="Arial"/>
          <w:noProof w:val="0"/>
          <w:rtl/>
        </w:rPr>
        <w:t>9</w:t>
      </w:r>
      <w:r w:rsidR="007A4B82">
        <w:rPr>
          <w:rFonts w:hint="cs" w:ascii="Arial" w:hAnsi="Arial"/>
          <w:noProof w:val="0"/>
          <w:rtl/>
        </w:rPr>
        <w:t>.</w:t>
      </w:r>
      <w:r w:rsidR="007A4B82">
        <w:rPr>
          <w:rFonts w:hint="cs" w:ascii="Arial" w:hAnsi="Arial"/>
          <w:noProof w:val="0"/>
          <w:rtl/>
        </w:rPr>
        <w:tab/>
      </w:r>
      <w:r w:rsidRPr="004F2EF7" w:rsidR="004F2EF7">
        <w:rPr>
          <w:rFonts w:hint="cs" w:ascii="Arial" w:hAnsi="Arial"/>
          <w:noProof w:val="0"/>
          <w:rtl/>
        </w:rPr>
        <w:t>סוגיה זו, של הסתלקות מתוגמלת, נדונה רבות בפסיקה והדעות לגביה נחלקו.</w:t>
      </w:r>
    </w:p>
    <w:p w:rsidRPr="004F2EF7" w:rsidR="004F2EF7" w:rsidP="007A4B82" w:rsidRDefault="004F2EF7">
      <w:pPr>
        <w:spacing w:line="360" w:lineRule="auto"/>
        <w:ind w:left="720" w:hanging="720"/>
        <w:jc w:val="both"/>
        <w:rPr>
          <w:rFonts w:ascii="Arial" w:hAnsi="Arial"/>
          <w:noProof w:val="0"/>
          <w:rtl/>
        </w:rPr>
      </w:pPr>
    </w:p>
    <w:p w:rsidR="00F61A5A" w:rsidP="00061511" w:rsidRDefault="004F2EF7">
      <w:pPr>
        <w:spacing w:line="360" w:lineRule="auto"/>
        <w:ind w:left="720"/>
        <w:jc w:val="both"/>
        <w:rPr>
          <w:rFonts w:ascii="Arial" w:hAnsi="Arial"/>
          <w:noProof w:val="0"/>
          <w:rtl/>
        </w:rPr>
      </w:pPr>
      <w:r w:rsidRPr="004F2EF7">
        <w:rPr>
          <w:rFonts w:hint="cs" w:ascii="Arial" w:hAnsi="Arial"/>
          <w:noProof w:val="0"/>
          <w:rtl/>
        </w:rPr>
        <w:t xml:space="preserve">קיימת גישה המתנגדת לתגמול המסתלק ופסיקת שכר טרחה לבא כוחו, וזאת על מנת שלא לתמרץ הגשת תביעות סרק במטרה להגיע להסכמי הסתלקות. טעם אחר שבבסיס גישה זו, נעוץ בחשש כי תובעים יסתלקו מתביעות מבוססות לכאורה שראוי היה לבררן עד תומן. </w:t>
      </w:r>
    </w:p>
    <w:p w:rsidR="00F61A5A" w:rsidP="00061511" w:rsidRDefault="00F61A5A">
      <w:pPr>
        <w:spacing w:line="360" w:lineRule="auto"/>
        <w:ind w:left="720"/>
        <w:jc w:val="both"/>
        <w:rPr>
          <w:rFonts w:ascii="Arial" w:hAnsi="Arial"/>
          <w:noProof w:val="0"/>
          <w:rtl/>
        </w:rPr>
      </w:pPr>
    </w:p>
    <w:p w:rsidRPr="004F2EF7" w:rsidR="004F2EF7" w:rsidP="00061511" w:rsidRDefault="004F2EF7">
      <w:pPr>
        <w:spacing w:line="360" w:lineRule="auto"/>
        <w:ind w:left="720"/>
        <w:jc w:val="both"/>
        <w:rPr>
          <w:rFonts w:ascii="Arial" w:hAnsi="Arial"/>
          <w:noProof w:val="0"/>
          <w:rtl/>
        </w:rPr>
      </w:pPr>
      <w:r w:rsidRPr="004F2EF7">
        <w:rPr>
          <w:rFonts w:hint="cs" w:ascii="Arial" w:hAnsi="Arial"/>
          <w:noProof w:val="0"/>
          <w:rtl/>
        </w:rPr>
        <w:t>כדברי כב' השופט ענבר: "</w:t>
      </w:r>
      <w:r w:rsidRPr="004F2EF7">
        <w:rPr>
          <w:rFonts w:hint="cs" w:ascii="Arial" w:hAnsi="Arial"/>
          <w:b/>
          <w:bCs/>
          <w:noProof w:val="0"/>
          <w:rtl/>
        </w:rPr>
        <w:t>הנה כי כן, בחינת הנתונים לאשורם מלמדת, כי חסרונותיהם ונזקיהם של הסדרי הסתלקות מתוגמלת בתחום סימון מוצרי מזון, ובכלל אלו הסדרי ההסתלקות שלפנינו, גבוהים לאין שיעור מתועלותיהם. לא זו בלבד שהסדרים אלו אינם מייצרים הרתעה של ממש, אלא שאישורם על ידי בית המשפט מתמרץ את הגשתן של תביעות סרק, מזה, ושל הסתלקויות מתביעות מבוססות לכאורה, מזה</w:t>
      </w:r>
      <w:r w:rsidRPr="004F2EF7">
        <w:rPr>
          <w:rFonts w:hint="cs" w:ascii="Arial" w:hAnsi="Arial"/>
          <w:noProof w:val="0"/>
          <w:rtl/>
        </w:rPr>
        <w:t>"</w:t>
      </w:r>
      <w:r w:rsidR="007A4B82">
        <w:rPr>
          <w:rFonts w:hint="cs" w:ascii="Arial" w:hAnsi="Arial"/>
          <w:noProof w:val="0"/>
          <w:rtl/>
        </w:rPr>
        <w:t xml:space="preserve"> (</w:t>
      </w:r>
      <w:r w:rsidRPr="007A4B82">
        <w:rPr>
          <w:rFonts w:hint="cs" w:ascii="Arial" w:hAnsi="Arial"/>
          <w:noProof w:val="0"/>
          <w:rtl/>
        </w:rPr>
        <w:t xml:space="preserve">ת"צ (מחוזי ת"א) </w:t>
      </w:r>
      <w:r w:rsidRPr="007A4B82">
        <w:rPr>
          <w:rFonts w:hint="cs" w:ascii="Arial" w:hAnsi="Arial"/>
          <w:noProof w:val="0"/>
          <w:rtl/>
        </w:rPr>
        <w:lastRenderedPageBreak/>
        <w:t xml:space="preserve">1469-02-13 </w:t>
      </w:r>
      <w:r w:rsidRPr="007A4B82">
        <w:rPr>
          <w:rFonts w:hint="cs" w:ascii="Arial" w:hAnsi="Arial"/>
          <w:b/>
          <w:bCs/>
          <w:noProof w:val="0"/>
          <w:rtl/>
        </w:rPr>
        <w:t>לוי נ' פסטה נונה בע"מ</w:t>
      </w:r>
      <w:r w:rsidRPr="007A4B82">
        <w:rPr>
          <w:rFonts w:hint="cs" w:ascii="Arial" w:hAnsi="Arial"/>
          <w:noProof w:val="0"/>
          <w:rtl/>
        </w:rPr>
        <w:t xml:space="preserve"> (26.11.2014)</w:t>
      </w:r>
      <w:r w:rsidRPr="004F2EF7">
        <w:rPr>
          <w:rFonts w:ascii="Arial" w:hAnsi="Arial"/>
          <w:noProof w:val="0"/>
          <w:rtl/>
        </w:rPr>
        <w:t xml:space="preserve"> </w:t>
      </w:r>
      <w:r w:rsidRPr="004F2EF7">
        <w:rPr>
          <w:rFonts w:hint="cs" w:ascii="Arial" w:hAnsi="Arial"/>
          <w:noProof w:val="0"/>
          <w:rtl/>
        </w:rPr>
        <w:t xml:space="preserve">וכן ראו: ת"צ (מחוזי חי') 4013-10-15 </w:t>
      </w:r>
      <w:r w:rsidRPr="004F2EF7">
        <w:rPr>
          <w:rFonts w:hint="cs" w:ascii="Arial" w:hAnsi="Arial"/>
          <w:b/>
          <w:bCs/>
          <w:noProof w:val="0"/>
          <w:rtl/>
        </w:rPr>
        <w:t xml:space="preserve"> מלכה נ' בני ג'ורג' שוקחה בע"מ</w:t>
      </w:r>
      <w:r w:rsidRPr="004F2EF7">
        <w:rPr>
          <w:rFonts w:hint="cs" w:ascii="Arial" w:hAnsi="Arial"/>
          <w:noProof w:val="0"/>
          <w:rtl/>
        </w:rPr>
        <w:t xml:space="preserve"> (6.1.16)). </w:t>
      </w:r>
    </w:p>
    <w:p w:rsidRPr="004F2EF7" w:rsidR="004F2EF7" w:rsidP="007A4B82" w:rsidRDefault="004F2EF7">
      <w:pPr>
        <w:spacing w:line="360" w:lineRule="auto"/>
        <w:ind w:left="720" w:hanging="720"/>
        <w:jc w:val="both"/>
        <w:rPr>
          <w:rFonts w:ascii="Arial" w:hAnsi="Arial"/>
          <w:noProof w:val="0"/>
          <w:rtl/>
        </w:rPr>
      </w:pPr>
    </w:p>
    <w:p w:rsidRPr="004F2EF7" w:rsidR="004F2EF7" w:rsidP="007A4B82" w:rsidRDefault="004F2EF7">
      <w:pPr>
        <w:spacing w:line="360" w:lineRule="auto"/>
        <w:ind w:left="720"/>
        <w:jc w:val="both"/>
        <w:rPr>
          <w:rFonts w:ascii="Arial" w:hAnsi="Arial"/>
          <w:noProof w:val="0"/>
          <w:rtl/>
        </w:rPr>
      </w:pPr>
      <w:r w:rsidRPr="004F2EF7">
        <w:rPr>
          <w:rFonts w:hint="cs" w:ascii="Arial" w:hAnsi="Arial"/>
          <w:noProof w:val="0"/>
          <w:rtl/>
        </w:rPr>
        <w:t xml:space="preserve">מנגד, קיימת גישה הדוגלת במתן גמול ושכר טרחה, וזאת על מנת לתמרץ חיסכון בניהול הליכים משפטיים הכרוכים בהוצאות משפטיות ובזמן שיפוטי יקר (ע"א 4714/13 </w:t>
      </w:r>
      <w:r w:rsidRPr="004F2EF7">
        <w:rPr>
          <w:rFonts w:hint="cs" w:ascii="Arial" w:hAnsi="Arial"/>
          <w:b/>
          <w:bCs/>
          <w:noProof w:val="0"/>
          <w:rtl/>
        </w:rPr>
        <w:t>דיאב נ' חברת איי דיגיטל סטור בע"מ</w:t>
      </w:r>
      <w:r w:rsidRPr="004F2EF7">
        <w:rPr>
          <w:rFonts w:hint="cs" w:ascii="Arial" w:hAnsi="Arial"/>
          <w:noProof w:val="0"/>
          <w:rtl/>
        </w:rPr>
        <w:t xml:space="preserve"> (29.9.13)).</w:t>
      </w:r>
    </w:p>
    <w:p w:rsidRPr="004F2EF7" w:rsidR="004F2EF7" w:rsidP="007A4B82" w:rsidRDefault="004F2EF7">
      <w:pPr>
        <w:spacing w:line="360" w:lineRule="auto"/>
        <w:ind w:left="720" w:hanging="720"/>
        <w:jc w:val="both"/>
        <w:rPr>
          <w:rFonts w:ascii="Arial" w:hAnsi="Arial"/>
          <w:noProof w:val="0"/>
          <w:rtl/>
        </w:rPr>
      </w:pPr>
    </w:p>
    <w:p w:rsidRPr="004F2EF7" w:rsidR="004F2EF7" w:rsidP="007A4B82" w:rsidRDefault="004F2EF7">
      <w:pPr>
        <w:spacing w:line="360" w:lineRule="auto"/>
        <w:ind w:left="720"/>
        <w:jc w:val="both"/>
        <w:rPr>
          <w:rFonts w:ascii="Arial" w:hAnsi="Arial"/>
          <w:noProof w:val="0"/>
          <w:rtl/>
        </w:rPr>
      </w:pPr>
      <w:r w:rsidRPr="004F2EF7">
        <w:rPr>
          <w:rFonts w:hint="cs" w:ascii="Arial" w:hAnsi="Arial"/>
          <w:noProof w:val="0"/>
          <w:rtl/>
        </w:rPr>
        <w:t xml:space="preserve">בתיקון מס' 10 לחוק (משנת 2016), נקבע כי בהחלטה אם לאשר טובת הנאה, על בית המשפט לשקול: האם התובענה הראתה עילת תביעה לכאורה ומהי התועלת שהביאה הבקשה לאישור או התובענה הייצוגית לחברי הקבוצה. בתיקון זה ביקש המחוקק למנוע מצב בו מוסד התובענה הייצוגית ינוצל לרעה ע"י הגשת תביעות סרק מתוך רצון לכפות פשרה ובצידה גמול, וכל זאת מבלי שהתובענה הביאה תועלת של ממש לחברי הקבוצה. </w:t>
      </w:r>
    </w:p>
    <w:p w:rsidRPr="004F2EF7" w:rsidR="004F2EF7" w:rsidP="007A4B82" w:rsidRDefault="004F2EF7">
      <w:pPr>
        <w:spacing w:line="360" w:lineRule="auto"/>
        <w:ind w:left="720" w:hanging="720"/>
        <w:jc w:val="both"/>
        <w:rPr>
          <w:rFonts w:ascii="Arial" w:hAnsi="Arial"/>
          <w:noProof w:val="0"/>
          <w:rtl/>
        </w:rPr>
      </w:pPr>
    </w:p>
    <w:p w:rsidRPr="004F2EF7" w:rsidR="004F2EF7" w:rsidP="007A4B82" w:rsidRDefault="00061511">
      <w:pPr>
        <w:spacing w:line="360" w:lineRule="auto"/>
        <w:ind w:left="720" w:hanging="720"/>
        <w:jc w:val="both"/>
        <w:rPr>
          <w:rFonts w:ascii="Arial" w:hAnsi="Arial"/>
          <w:noProof w:val="0"/>
          <w:rtl/>
        </w:rPr>
      </w:pPr>
      <w:r>
        <w:rPr>
          <w:rFonts w:hint="cs" w:ascii="Arial" w:hAnsi="Arial"/>
          <w:noProof w:val="0"/>
          <w:rtl/>
        </w:rPr>
        <w:t>10</w:t>
      </w:r>
      <w:r w:rsidR="007A4B82">
        <w:rPr>
          <w:rFonts w:hint="cs" w:ascii="Arial" w:hAnsi="Arial"/>
          <w:noProof w:val="0"/>
          <w:rtl/>
        </w:rPr>
        <w:t>.</w:t>
      </w:r>
      <w:r w:rsidR="007A4B82">
        <w:rPr>
          <w:rFonts w:hint="cs" w:ascii="Arial" w:hAnsi="Arial"/>
          <w:noProof w:val="0"/>
          <w:rtl/>
        </w:rPr>
        <w:tab/>
      </w:r>
      <w:r w:rsidRPr="004F2EF7" w:rsidR="004F2EF7">
        <w:rPr>
          <w:rFonts w:hint="cs" w:ascii="Arial" w:hAnsi="Arial"/>
          <w:noProof w:val="0"/>
          <w:rtl/>
        </w:rPr>
        <w:t xml:space="preserve">בענייננו, הבקשה גרמה לשינוי סימון המוצר באופן שהביא להגשמתה של אחת ממטרות מוסד </w:t>
      </w:r>
      <w:r w:rsidRPr="004F2EF7" w:rsidR="007A4B82">
        <w:rPr>
          <w:rFonts w:hint="cs" w:ascii="Arial" w:hAnsi="Arial"/>
          <w:noProof w:val="0"/>
          <w:rtl/>
        </w:rPr>
        <w:t>התובענות</w:t>
      </w:r>
      <w:r w:rsidRPr="004F2EF7" w:rsidR="004F2EF7">
        <w:rPr>
          <w:rFonts w:hint="cs" w:ascii="Arial" w:hAnsi="Arial"/>
          <w:noProof w:val="0"/>
          <w:rtl/>
        </w:rPr>
        <w:t xml:space="preserve"> </w:t>
      </w:r>
      <w:r w:rsidRPr="004F2EF7" w:rsidR="007A4B82">
        <w:rPr>
          <w:rFonts w:hint="cs" w:ascii="Arial" w:hAnsi="Arial"/>
          <w:noProof w:val="0"/>
          <w:rtl/>
        </w:rPr>
        <w:t>הייצוגיו</w:t>
      </w:r>
      <w:r w:rsidRPr="004F2EF7" w:rsidR="007A4B82">
        <w:rPr>
          <w:rFonts w:hint="eastAsia" w:ascii="Arial" w:hAnsi="Arial"/>
          <w:noProof w:val="0"/>
          <w:rtl/>
        </w:rPr>
        <w:t>ת</w:t>
      </w:r>
      <w:r w:rsidR="005E2408">
        <w:rPr>
          <w:rFonts w:hint="cs" w:ascii="Arial" w:hAnsi="Arial"/>
          <w:noProof w:val="0"/>
          <w:rtl/>
        </w:rPr>
        <w:t xml:space="preserve">- אכיפת הדין, וממילא </w:t>
      </w:r>
      <w:r w:rsidRPr="004F2EF7" w:rsidR="004F2EF7">
        <w:rPr>
          <w:rFonts w:hint="cs" w:ascii="Arial" w:hAnsi="Arial"/>
          <w:noProof w:val="0"/>
          <w:rtl/>
        </w:rPr>
        <w:t>הביאה תועלת לציבור.</w:t>
      </w:r>
    </w:p>
    <w:p w:rsidRPr="004F2EF7" w:rsidR="004F2EF7" w:rsidP="007A4B82" w:rsidRDefault="004F2EF7">
      <w:pPr>
        <w:spacing w:line="360" w:lineRule="auto"/>
        <w:ind w:left="720" w:hanging="720"/>
        <w:jc w:val="both"/>
        <w:rPr>
          <w:rFonts w:ascii="Arial" w:hAnsi="Arial"/>
          <w:noProof w:val="0"/>
          <w:rtl/>
        </w:rPr>
      </w:pPr>
    </w:p>
    <w:p w:rsidRPr="004F2EF7" w:rsidR="004F2EF7" w:rsidP="007A4B82" w:rsidRDefault="004F2EF7">
      <w:pPr>
        <w:spacing w:line="360" w:lineRule="auto"/>
        <w:ind w:left="720"/>
        <w:jc w:val="both"/>
        <w:rPr>
          <w:rFonts w:ascii="Arial" w:hAnsi="Arial"/>
          <w:noProof w:val="0"/>
          <w:rtl/>
        </w:rPr>
      </w:pPr>
      <w:r w:rsidRPr="004F2EF7">
        <w:rPr>
          <w:rFonts w:hint="cs" w:ascii="Arial" w:hAnsi="Arial"/>
          <w:noProof w:val="0"/>
          <w:rtl/>
        </w:rPr>
        <w:t>לאור האמור, על מנת לעודד סיום הליכים מחוץ לכותלי בית משפט, ובשים לב לשיעור התרומה, הגמול ושכר הטרחה עליו הסכימו הצדדים, מצאתי לנכון להיעתר לבקשתם.</w:t>
      </w:r>
    </w:p>
    <w:p w:rsidRPr="004F2EF7" w:rsidR="004F2EF7" w:rsidP="007A4B82" w:rsidRDefault="004F2EF7">
      <w:pPr>
        <w:spacing w:line="360" w:lineRule="auto"/>
        <w:ind w:left="720" w:hanging="720"/>
        <w:jc w:val="both"/>
        <w:rPr>
          <w:rFonts w:ascii="Arial" w:hAnsi="Arial"/>
          <w:noProof w:val="0"/>
          <w:rtl/>
        </w:rPr>
      </w:pPr>
    </w:p>
    <w:p w:rsidRPr="004F2EF7" w:rsidR="004F2EF7" w:rsidP="007A4B82" w:rsidRDefault="004F2EF7">
      <w:pPr>
        <w:spacing w:line="360" w:lineRule="auto"/>
        <w:ind w:left="720" w:hanging="720"/>
        <w:jc w:val="both"/>
        <w:rPr>
          <w:rFonts w:ascii="Arial" w:hAnsi="Arial"/>
          <w:noProof w:val="0"/>
          <w:u w:val="single"/>
          <w:rtl/>
        </w:rPr>
      </w:pPr>
      <w:r w:rsidRPr="004F2EF7">
        <w:rPr>
          <w:rFonts w:hint="cs" w:ascii="Arial" w:hAnsi="Arial"/>
          <w:noProof w:val="0"/>
          <w:u w:val="single"/>
          <w:rtl/>
        </w:rPr>
        <w:t>חליף ופרסום</w:t>
      </w:r>
    </w:p>
    <w:p w:rsidRPr="004F2EF7" w:rsidR="004F2EF7" w:rsidP="007A4B82" w:rsidRDefault="00061511">
      <w:pPr>
        <w:spacing w:line="360" w:lineRule="auto"/>
        <w:ind w:left="720" w:hanging="720"/>
        <w:jc w:val="both"/>
        <w:rPr>
          <w:rFonts w:ascii="Arial" w:hAnsi="Arial"/>
          <w:noProof w:val="0"/>
          <w:rtl/>
        </w:rPr>
      </w:pPr>
      <w:r>
        <w:rPr>
          <w:rFonts w:hint="cs" w:ascii="Arial" w:hAnsi="Arial"/>
          <w:noProof w:val="0"/>
          <w:rtl/>
        </w:rPr>
        <w:t>11</w:t>
      </w:r>
      <w:r w:rsidR="007A4B82">
        <w:rPr>
          <w:rFonts w:hint="cs" w:ascii="Arial" w:hAnsi="Arial"/>
          <w:noProof w:val="0"/>
          <w:rtl/>
        </w:rPr>
        <w:t>.</w:t>
      </w:r>
      <w:r w:rsidR="007A4B82">
        <w:rPr>
          <w:rFonts w:hint="cs" w:ascii="Arial" w:hAnsi="Arial"/>
          <w:noProof w:val="0"/>
          <w:rtl/>
        </w:rPr>
        <w:tab/>
      </w:r>
      <w:r w:rsidRPr="004F2EF7" w:rsidR="004F2EF7">
        <w:rPr>
          <w:rFonts w:hint="cs" w:ascii="Arial" w:hAnsi="Arial"/>
          <w:noProof w:val="0"/>
          <w:rtl/>
        </w:rPr>
        <w:t xml:space="preserve">הדעה הרווחת בפסיקה קובעת, כי כאשר ההסתלקות היא לפני אישור בקשת האישור, ההחלטה האם להחליף את המבקש המסתלק נתונה לשיקול דעתו של בית המשפט. היינו בית המשפט רשאי לפעול למציאת מבקש תחת המבקש שהסתלק, אולם אין הוא חייב לעשות כן. לעומת זאת, כאשר בקשת ההסתלקות מוגשת לאחר אישור התובענה כייצוגית, בית המשפט חייב לפרסם הודעה על מנת לבחון את האפשרות להחליף את המבקש (ת"צ (מחוזי מרכז) 24356-04-10 </w:t>
      </w:r>
      <w:r w:rsidRPr="004F2EF7" w:rsidR="004F2EF7">
        <w:rPr>
          <w:rFonts w:hint="cs" w:ascii="Arial" w:hAnsi="Arial"/>
          <w:b/>
          <w:bCs/>
          <w:noProof w:val="0"/>
          <w:rtl/>
        </w:rPr>
        <w:t>הר עוז נ' כלל בריאות חברה לביטוח בע"מ</w:t>
      </w:r>
      <w:r w:rsidRPr="004F2EF7" w:rsidR="004F2EF7">
        <w:rPr>
          <w:rFonts w:hint="cs" w:ascii="Arial" w:hAnsi="Arial"/>
          <w:noProof w:val="0"/>
          <w:rtl/>
        </w:rPr>
        <w:t xml:space="preserve"> (22.12.10)).</w:t>
      </w:r>
    </w:p>
    <w:p w:rsidRPr="004F2EF7" w:rsidR="004F2EF7" w:rsidP="007A4B82" w:rsidRDefault="004F2EF7">
      <w:pPr>
        <w:spacing w:line="360" w:lineRule="auto"/>
        <w:ind w:left="720" w:hanging="720"/>
        <w:jc w:val="both"/>
        <w:rPr>
          <w:rFonts w:ascii="Arial" w:hAnsi="Arial"/>
          <w:noProof w:val="0"/>
          <w:rtl/>
        </w:rPr>
      </w:pPr>
    </w:p>
    <w:p w:rsidRPr="004F2EF7" w:rsidR="004F2EF7" w:rsidP="007A4B82" w:rsidRDefault="00061511">
      <w:pPr>
        <w:spacing w:line="360" w:lineRule="auto"/>
        <w:ind w:left="720" w:hanging="720"/>
        <w:jc w:val="both"/>
        <w:rPr>
          <w:rFonts w:ascii="Arial" w:hAnsi="Arial"/>
          <w:noProof w:val="0"/>
          <w:rtl/>
        </w:rPr>
      </w:pPr>
      <w:r>
        <w:rPr>
          <w:rFonts w:hint="cs" w:ascii="Arial" w:hAnsi="Arial"/>
          <w:noProof w:val="0"/>
          <w:rtl/>
        </w:rPr>
        <w:t>12</w:t>
      </w:r>
      <w:r w:rsidR="007A4B82">
        <w:rPr>
          <w:rFonts w:hint="cs" w:ascii="Arial" w:hAnsi="Arial"/>
          <w:noProof w:val="0"/>
          <w:rtl/>
        </w:rPr>
        <w:t>.</w:t>
      </w:r>
      <w:r w:rsidR="007A4B82">
        <w:rPr>
          <w:rFonts w:hint="cs" w:ascii="Arial" w:hAnsi="Arial"/>
          <w:noProof w:val="0"/>
          <w:rtl/>
        </w:rPr>
        <w:tab/>
      </w:r>
      <w:r w:rsidRPr="004F2EF7" w:rsidR="004F2EF7">
        <w:rPr>
          <w:rFonts w:hint="cs" w:ascii="Arial" w:hAnsi="Arial"/>
          <w:noProof w:val="0"/>
          <w:rtl/>
        </w:rPr>
        <w:t>במקרה הנדון, סבורני כי אין הצדקה להטיל על הצדדים עלויות נוספות הכרוכות בפרסום. מדובר בבקשת הסתלקות שהוגשה בשלב מקדמי של ההליך, לאחר שהשיגה את יעדה.</w:t>
      </w:r>
    </w:p>
    <w:p w:rsidRPr="004F2EF7" w:rsidR="004F2EF7" w:rsidP="007A4B82" w:rsidRDefault="004F2EF7">
      <w:pPr>
        <w:spacing w:line="360" w:lineRule="auto"/>
        <w:ind w:left="720" w:hanging="720"/>
        <w:jc w:val="both"/>
        <w:rPr>
          <w:rFonts w:ascii="Arial" w:hAnsi="Arial"/>
          <w:noProof w:val="0"/>
          <w:rtl/>
        </w:rPr>
      </w:pPr>
    </w:p>
    <w:p w:rsidRPr="004F2EF7" w:rsidR="004F2EF7" w:rsidP="007A4B82" w:rsidRDefault="004F2EF7">
      <w:pPr>
        <w:spacing w:line="360" w:lineRule="auto"/>
        <w:ind w:left="720"/>
        <w:jc w:val="both"/>
        <w:rPr>
          <w:rFonts w:ascii="Arial" w:hAnsi="Arial"/>
          <w:noProof w:val="0"/>
          <w:rtl/>
        </w:rPr>
      </w:pPr>
      <w:r w:rsidRPr="004F2EF7">
        <w:rPr>
          <w:rFonts w:hint="cs" w:ascii="Arial" w:hAnsi="Arial"/>
          <w:noProof w:val="0"/>
          <w:rtl/>
        </w:rPr>
        <w:t xml:space="preserve">מהטעמים האמורים, איני רואה מקום לפעול לאיתור מבקש אחר חלף המבקשת ונחה דעתי כי אין להורות על פרסום בקשת ההסתלקות. </w:t>
      </w:r>
    </w:p>
    <w:p w:rsidR="004F2EF7" w:rsidP="007A4B82" w:rsidRDefault="004F2EF7">
      <w:pPr>
        <w:spacing w:line="360" w:lineRule="auto"/>
        <w:ind w:left="720" w:hanging="720"/>
        <w:jc w:val="both"/>
        <w:rPr>
          <w:rFonts w:ascii="Arial" w:hAnsi="Arial"/>
          <w:noProof w:val="0"/>
          <w:rtl/>
        </w:rPr>
      </w:pPr>
    </w:p>
    <w:p w:rsidR="007A4B82" w:rsidP="007A4B82" w:rsidRDefault="007A4B82">
      <w:pPr>
        <w:spacing w:line="360" w:lineRule="auto"/>
        <w:ind w:left="720" w:hanging="720"/>
        <w:jc w:val="both"/>
        <w:rPr>
          <w:rFonts w:ascii="Arial" w:hAnsi="Arial"/>
          <w:noProof w:val="0"/>
          <w:rtl/>
        </w:rPr>
      </w:pPr>
    </w:p>
    <w:p w:rsidRPr="004F2EF7" w:rsidR="004F2EF7" w:rsidP="007A4B82" w:rsidRDefault="004F2EF7">
      <w:pPr>
        <w:spacing w:line="360" w:lineRule="auto"/>
        <w:ind w:left="720" w:hanging="720"/>
        <w:jc w:val="both"/>
        <w:rPr>
          <w:rFonts w:ascii="Arial" w:hAnsi="Arial"/>
          <w:b/>
          <w:bCs/>
          <w:noProof w:val="0"/>
          <w:u w:val="single"/>
          <w:rtl/>
        </w:rPr>
      </w:pPr>
      <w:r w:rsidRPr="004F2EF7">
        <w:rPr>
          <w:rFonts w:hint="cs" w:ascii="Arial" w:hAnsi="Arial"/>
          <w:b/>
          <w:bCs/>
          <w:noProof w:val="0"/>
          <w:u w:val="single"/>
          <w:rtl/>
        </w:rPr>
        <w:lastRenderedPageBreak/>
        <w:t>סוף דבר</w:t>
      </w:r>
    </w:p>
    <w:p w:rsidRPr="004F2EF7" w:rsidR="004F2EF7" w:rsidP="007A4B82" w:rsidRDefault="00061511">
      <w:pPr>
        <w:spacing w:line="360" w:lineRule="auto"/>
        <w:ind w:left="720" w:hanging="720"/>
        <w:jc w:val="both"/>
        <w:rPr>
          <w:rFonts w:ascii="Arial" w:hAnsi="Arial"/>
          <w:noProof w:val="0"/>
          <w:rtl/>
        </w:rPr>
      </w:pPr>
      <w:r>
        <w:rPr>
          <w:rFonts w:hint="cs" w:ascii="Arial" w:hAnsi="Arial"/>
          <w:noProof w:val="0"/>
          <w:rtl/>
        </w:rPr>
        <w:t>13</w:t>
      </w:r>
      <w:r w:rsidR="007A4B82">
        <w:rPr>
          <w:rFonts w:hint="cs" w:ascii="Arial" w:hAnsi="Arial"/>
          <w:noProof w:val="0"/>
          <w:rtl/>
        </w:rPr>
        <w:t>.</w:t>
      </w:r>
      <w:r w:rsidR="007A4B82">
        <w:rPr>
          <w:rFonts w:hint="cs" w:ascii="Arial" w:hAnsi="Arial"/>
          <w:noProof w:val="0"/>
          <w:rtl/>
        </w:rPr>
        <w:tab/>
      </w:r>
      <w:r w:rsidRPr="004F2EF7" w:rsidR="004F2EF7">
        <w:rPr>
          <w:rFonts w:hint="cs" w:ascii="Arial" w:hAnsi="Arial"/>
          <w:noProof w:val="0"/>
          <w:rtl/>
        </w:rPr>
        <w:t>הריני מאשרת את בקשת ההסתלקות, הכוללת את התחייבויות המשיבות כאמור לעיל, כחלק בלתי נפרד מפסק הדין.</w:t>
      </w:r>
    </w:p>
    <w:p w:rsidRPr="004F2EF7" w:rsidR="004F2EF7" w:rsidP="007A4B82" w:rsidRDefault="004F2EF7">
      <w:pPr>
        <w:spacing w:line="360" w:lineRule="auto"/>
        <w:ind w:left="720" w:hanging="720"/>
        <w:jc w:val="both"/>
        <w:rPr>
          <w:rFonts w:ascii="Arial" w:hAnsi="Arial"/>
          <w:noProof w:val="0"/>
          <w:rtl/>
        </w:rPr>
      </w:pPr>
    </w:p>
    <w:p w:rsidRPr="00405B1F" w:rsidR="00CA2939" w:rsidP="00CA2939" w:rsidRDefault="00CA2939">
      <w:pPr>
        <w:spacing w:line="360" w:lineRule="auto"/>
        <w:ind w:firstLine="720"/>
        <w:jc w:val="both"/>
        <w:rPr>
          <w:rFonts w:ascii="Arial" w:hAnsi="Arial"/>
          <w:noProof w:val="0"/>
          <w:rtl/>
        </w:rPr>
      </w:pPr>
      <w:r w:rsidRPr="00405B1F">
        <w:rPr>
          <w:rFonts w:ascii="Arial" w:hAnsi="Arial"/>
          <w:noProof w:val="0"/>
          <w:rtl/>
        </w:rPr>
        <w:t>בקשת האישו</w:t>
      </w:r>
      <w:r w:rsidR="00D97BE9">
        <w:rPr>
          <w:rFonts w:ascii="Arial" w:hAnsi="Arial"/>
          <w:noProof w:val="0"/>
          <w:rtl/>
        </w:rPr>
        <w:t>ר והתובענה של המבקשת כנגד המשיב</w:t>
      </w:r>
      <w:r w:rsidR="00D97BE9">
        <w:rPr>
          <w:rFonts w:hint="cs" w:ascii="Arial" w:hAnsi="Arial"/>
          <w:noProof w:val="0"/>
          <w:rtl/>
        </w:rPr>
        <w:t>ות</w:t>
      </w:r>
      <w:r w:rsidRPr="00405B1F">
        <w:rPr>
          <w:rFonts w:ascii="Arial" w:hAnsi="Arial"/>
          <w:noProof w:val="0"/>
          <w:rtl/>
        </w:rPr>
        <w:t xml:space="preserve"> – נדחות.</w:t>
      </w:r>
    </w:p>
    <w:p w:rsidR="00CA2939" w:rsidP="007A4B82" w:rsidRDefault="00CA2939">
      <w:pPr>
        <w:spacing w:line="360" w:lineRule="auto"/>
        <w:ind w:left="720"/>
        <w:jc w:val="both"/>
        <w:rPr>
          <w:rFonts w:ascii="Arial" w:hAnsi="Arial"/>
          <w:noProof w:val="0"/>
          <w:rtl/>
        </w:rPr>
      </w:pPr>
    </w:p>
    <w:p w:rsidR="004F2EF7" w:rsidP="007A4B82" w:rsidRDefault="004F2EF7">
      <w:pPr>
        <w:spacing w:line="360" w:lineRule="auto"/>
        <w:ind w:left="720"/>
        <w:jc w:val="both"/>
        <w:rPr>
          <w:rFonts w:ascii="Arial" w:hAnsi="Arial"/>
          <w:noProof w:val="0"/>
          <w:rtl/>
        </w:rPr>
      </w:pPr>
      <w:r w:rsidRPr="004F2EF7">
        <w:rPr>
          <w:rFonts w:hint="cs" w:ascii="Arial" w:hAnsi="Arial"/>
          <w:noProof w:val="0"/>
          <w:rtl/>
        </w:rPr>
        <w:t>התביעה</w:t>
      </w:r>
      <w:r w:rsidR="00D97BE9">
        <w:rPr>
          <w:rFonts w:hint="cs" w:ascii="Arial" w:hAnsi="Arial"/>
          <w:noProof w:val="0"/>
          <w:rtl/>
        </w:rPr>
        <w:t xml:space="preserve"> האישית שהגישה המבקשת נגד המשיבות</w:t>
      </w:r>
      <w:r w:rsidRPr="004F2EF7">
        <w:rPr>
          <w:rFonts w:hint="cs" w:ascii="Arial" w:hAnsi="Arial"/>
          <w:noProof w:val="0"/>
          <w:rtl/>
        </w:rPr>
        <w:t xml:space="preserve"> – נדחית.</w:t>
      </w:r>
    </w:p>
    <w:p w:rsidRPr="004F2EF7" w:rsidR="007A4B82" w:rsidP="007A4B82" w:rsidRDefault="007A4B82">
      <w:pPr>
        <w:spacing w:line="360" w:lineRule="auto"/>
        <w:ind w:left="720" w:hanging="720"/>
        <w:jc w:val="both"/>
        <w:rPr>
          <w:rFonts w:ascii="Arial" w:hAnsi="Arial"/>
          <w:noProof w:val="0"/>
          <w:rtl/>
        </w:rPr>
      </w:pPr>
    </w:p>
    <w:p w:rsidRPr="004F2EF7" w:rsidR="004F2EF7" w:rsidP="007A4B82" w:rsidRDefault="004F2EF7">
      <w:pPr>
        <w:spacing w:line="360" w:lineRule="auto"/>
        <w:ind w:left="720"/>
        <w:jc w:val="both"/>
        <w:rPr>
          <w:rFonts w:ascii="Arial" w:hAnsi="Arial"/>
          <w:noProof w:val="0"/>
          <w:rtl/>
        </w:rPr>
      </w:pPr>
      <w:r w:rsidRPr="004F2EF7">
        <w:rPr>
          <w:rFonts w:hint="cs" w:ascii="Arial" w:hAnsi="Arial"/>
          <w:noProof w:val="0"/>
          <w:rtl/>
        </w:rPr>
        <w:t>המשיבה 2 תעמיד תרומה ממגוון המוצרים</w:t>
      </w:r>
      <w:r w:rsidR="007A4B82">
        <w:rPr>
          <w:rFonts w:hint="cs" w:ascii="Arial" w:hAnsi="Arial"/>
          <w:noProof w:val="0"/>
          <w:rtl/>
        </w:rPr>
        <w:t xml:space="preserve"> המשווקים על ידה בסך 15,000 ₪ (בשווי</w:t>
      </w:r>
      <w:r w:rsidRPr="004F2EF7">
        <w:rPr>
          <w:rFonts w:hint="cs" w:ascii="Arial" w:hAnsi="Arial"/>
          <w:noProof w:val="0"/>
          <w:rtl/>
        </w:rPr>
        <w:t>ם  של המוצרים לצרכן) לעמותת פתחון לב (ע"ר) 580328839 וזאת בתוך 30 יום מיום מתן פסק הדין.</w:t>
      </w:r>
    </w:p>
    <w:p w:rsidRPr="004F2EF7" w:rsidR="004F2EF7" w:rsidP="007A4B82" w:rsidRDefault="004F2EF7">
      <w:pPr>
        <w:spacing w:line="360" w:lineRule="auto"/>
        <w:ind w:left="720" w:hanging="720"/>
        <w:jc w:val="both"/>
        <w:rPr>
          <w:rFonts w:ascii="Arial" w:hAnsi="Arial"/>
          <w:noProof w:val="0"/>
          <w:rtl/>
        </w:rPr>
      </w:pPr>
    </w:p>
    <w:p w:rsidRPr="004F2EF7" w:rsidR="004F2EF7" w:rsidP="007A4B82" w:rsidRDefault="004F2EF7">
      <w:pPr>
        <w:spacing w:line="360" w:lineRule="auto"/>
        <w:ind w:left="720"/>
        <w:jc w:val="both"/>
        <w:rPr>
          <w:rFonts w:ascii="Arial" w:hAnsi="Arial"/>
          <w:noProof w:val="0"/>
          <w:rtl/>
        </w:rPr>
      </w:pPr>
      <w:r w:rsidRPr="004F2EF7">
        <w:rPr>
          <w:rFonts w:hint="cs" w:ascii="Arial" w:hAnsi="Arial"/>
          <w:noProof w:val="0"/>
          <w:rtl/>
        </w:rPr>
        <w:t xml:space="preserve">המשיבה תשלם למבקשת סך של </w:t>
      </w:r>
      <w:r w:rsidRPr="004F2EF7">
        <w:rPr>
          <w:rFonts w:hint="cs" w:ascii="Arial" w:hAnsi="Arial"/>
          <w:b/>
          <w:bCs/>
          <w:noProof w:val="0"/>
          <w:u w:val="single"/>
          <w:rtl/>
        </w:rPr>
        <w:t xml:space="preserve">1,000 ₪ </w:t>
      </w:r>
      <w:r w:rsidRPr="004F2EF7">
        <w:rPr>
          <w:rFonts w:hint="cs" w:ascii="Arial" w:hAnsi="Arial"/>
          <w:noProof w:val="0"/>
          <w:rtl/>
        </w:rPr>
        <w:t>וכן תשלם לבאות כ</w:t>
      </w:r>
      <w:r w:rsidR="007A4B82">
        <w:rPr>
          <w:rFonts w:hint="cs" w:ascii="Arial" w:hAnsi="Arial"/>
          <w:noProof w:val="0"/>
          <w:rtl/>
        </w:rPr>
        <w:t>ו</w:t>
      </w:r>
      <w:r w:rsidRPr="004F2EF7">
        <w:rPr>
          <w:rFonts w:hint="cs" w:ascii="Arial" w:hAnsi="Arial"/>
          <w:noProof w:val="0"/>
          <w:rtl/>
        </w:rPr>
        <w:t xml:space="preserve">ח המבקשת שכ"ט בסך </w:t>
      </w:r>
      <w:r w:rsidRPr="004F2EF7">
        <w:rPr>
          <w:rFonts w:hint="cs" w:ascii="Arial" w:hAnsi="Arial"/>
          <w:b/>
          <w:bCs/>
          <w:noProof w:val="0"/>
          <w:u w:val="single"/>
          <w:rtl/>
        </w:rPr>
        <w:t xml:space="preserve"> 14,000 </w:t>
      </w:r>
      <w:r w:rsidR="007A4B82">
        <w:rPr>
          <w:rFonts w:hint="cs" w:ascii="Arial" w:hAnsi="Arial"/>
          <w:noProof w:val="0"/>
          <w:rtl/>
        </w:rPr>
        <w:t>בצירוף מע"מ (</w:t>
      </w:r>
      <w:r w:rsidRPr="004F2EF7">
        <w:rPr>
          <w:rFonts w:hint="cs" w:ascii="Arial" w:hAnsi="Arial"/>
          <w:noProof w:val="0"/>
          <w:rtl/>
        </w:rPr>
        <w:t>בחלוקה שווה ביניהן) וזאת בתוך 30 יום ממועד מתן פסק הדין.</w:t>
      </w:r>
    </w:p>
    <w:p w:rsidRPr="004F2EF7" w:rsidR="004F2EF7" w:rsidP="007A4B82" w:rsidRDefault="004F2EF7">
      <w:pPr>
        <w:spacing w:line="360" w:lineRule="auto"/>
        <w:ind w:left="720" w:hanging="720"/>
        <w:jc w:val="both"/>
        <w:rPr>
          <w:rFonts w:ascii="Arial" w:hAnsi="Arial"/>
          <w:noProof w:val="0"/>
          <w:rtl/>
        </w:rPr>
      </w:pPr>
    </w:p>
    <w:p w:rsidRPr="004F2EF7" w:rsidR="004F2EF7" w:rsidP="007A4B82" w:rsidRDefault="004F2EF7">
      <w:pPr>
        <w:spacing w:line="360" w:lineRule="auto"/>
        <w:ind w:left="720"/>
        <w:jc w:val="both"/>
        <w:rPr>
          <w:rFonts w:ascii="Arial" w:hAnsi="Arial"/>
          <w:noProof w:val="0"/>
          <w:rtl/>
        </w:rPr>
      </w:pPr>
      <w:r w:rsidRPr="004F2EF7">
        <w:rPr>
          <w:rFonts w:hint="cs" w:ascii="Arial" w:hAnsi="Arial"/>
          <w:noProof w:val="0"/>
          <w:rtl/>
        </w:rPr>
        <w:t>ב"כ</w:t>
      </w:r>
      <w:r w:rsidR="00D97BE9">
        <w:rPr>
          <w:rFonts w:hint="cs" w:ascii="Arial" w:hAnsi="Arial"/>
          <w:noProof w:val="0"/>
          <w:rtl/>
        </w:rPr>
        <w:t xml:space="preserve"> המבקשת ימציאו העתק פסק הדין </w:t>
      </w:r>
      <w:bookmarkStart w:name="_GoBack" w:id="0"/>
      <w:bookmarkEnd w:id="0"/>
      <w:r w:rsidRPr="004F2EF7">
        <w:rPr>
          <w:rFonts w:hint="cs" w:ascii="Arial" w:hAnsi="Arial"/>
          <w:noProof w:val="0"/>
          <w:rtl/>
        </w:rPr>
        <w:t>למנהל בתי המשפט לצורך עדכון פנקס התובענות הייצוגיות.</w:t>
      </w:r>
    </w:p>
    <w:p w:rsidRPr="004F2EF7" w:rsidR="004F2EF7" w:rsidP="007A4B82" w:rsidRDefault="004F2EF7">
      <w:pPr>
        <w:spacing w:line="360" w:lineRule="auto"/>
        <w:ind w:left="720" w:hanging="720"/>
        <w:jc w:val="both"/>
        <w:rPr>
          <w:rFonts w:ascii="Arial" w:hAnsi="Arial"/>
          <w:noProof w:val="0"/>
          <w:rtl/>
        </w:rPr>
      </w:pPr>
    </w:p>
    <w:p w:rsidRPr="004F2EF7" w:rsidR="004F2EF7" w:rsidP="007A4B82" w:rsidRDefault="004F2EF7">
      <w:pPr>
        <w:spacing w:line="360" w:lineRule="auto"/>
        <w:ind w:left="720"/>
        <w:jc w:val="both"/>
        <w:rPr>
          <w:rFonts w:ascii="Arial" w:hAnsi="Arial"/>
          <w:noProof w:val="0"/>
          <w:rtl/>
        </w:rPr>
      </w:pPr>
      <w:r w:rsidRPr="004F2EF7">
        <w:rPr>
          <w:rFonts w:hint="cs" w:ascii="Arial" w:hAnsi="Arial"/>
          <w:noProof w:val="0"/>
          <w:rtl/>
        </w:rPr>
        <w:t>התיק ייסגר.</w:t>
      </w:r>
    </w:p>
    <w:p w:rsidRPr="004F2EF7" w:rsidR="004F2EF7" w:rsidP="007A4B82" w:rsidRDefault="004F2EF7">
      <w:pPr>
        <w:spacing w:line="360" w:lineRule="auto"/>
        <w:ind w:left="720" w:hanging="720"/>
        <w:jc w:val="both"/>
        <w:rPr>
          <w:rFonts w:ascii="Arial" w:hAnsi="Arial"/>
          <w:noProof w:val="0"/>
          <w:rtl/>
        </w:rPr>
      </w:pPr>
    </w:p>
    <w:p w:rsidR="00694556" w:rsidP="007A4B82" w:rsidRDefault="00694556">
      <w:pPr>
        <w:spacing w:line="360" w:lineRule="auto"/>
        <w:ind w:left="720" w:hanging="720"/>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F74003">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362075" cy="714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727b6513e874e03" cstate="print">
                            <a:extLst>
                              <a:ext uri="{28A0092B-C50C-407E-A947-70E740481C1C}"/>
                            </a:extLst>
                          </a:blip>
                          <a:stretch>
                            <a:fillRect/>
                          </a:stretch>
                        </pic:blipFill>
                        <pic:spPr>
                          <a:xfrm>
                            <a:off x="0" y="0"/>
                            <a:ext cx="1362075" cy="71437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F74003">
      <w:rPr>
        <w:rStyle w:val="ab"/>
        <w:rFonts w:cs="Times New Roman"/>
        <w:rtl/>
      </w:rPr>
      <w:t>6</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F74003">
      <w:rPr>
        <w:rStyle w:val="ab"/>
        <w:rtl/>
      </w:rPr>
      <w:t>6</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74003">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5DD70561" wp14:editId="1CF64098">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sz w:val="32"/>
            <w:szCs w:val="32"/>
            <w:rtl/>
          </w:rPr>
          <w:alias w:val="1174"/>
          <w:tag w:val="1174"/>
          <w:id w:val="-1775709220"/>
          <w:text/>
        </w:sdtPr>
        <w:sdtEndPr/>
        <w:sdtContent>
          <w:tc>
            <w:tcPr>
              <w:tcW w:w="8721" w:type="dxa"/>
              <w:gridSpan w:val="2"/>
            </w:tcPr>
            <w:p w:rsidRPr="00CD0055" w:rsidR="00694556" w:rsidRDefault="00005C8B">
              <w:pPr>
                <w:pStyle w:val="a3"/>
                <w:jc w:val="center"/>
                <w:rPr>
                  <w:rFonts w:ascii="Tahoma" w:hAnsi="Tahoma"/>
                  <w:noProof w:val="0"/>
                  <w:color w:val="000080"/>
                  <w:sz w:val="32"/>
                  <w:szCs w:val="32"/>
                  <w:rtl/>
                </w:rPr>
              </w:pPr>
              <w:r w:rsidRPr="00CD0055">
                <w:rPr>
                  <w:rFonts w:ascii="Tahoma" w:hAnsi="Tahoma"/>
                  <w:b/>
                  <w:bCs/>
                  <w:noProof w:val="0"/>
                  <w:color w:val="000080"/>
                  <w:sz w:val="32"/>
                  <w:szCs w:val="32"/>
                  <w:rtl/>
                </w:rPr>
                <w:t>בית המשפט המחוזי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CD0055" w:rsidR="00694556">
      <w:trPr>
        <w:trHeight w:val="337"/>
        <w:jc w:val="center"/>
      </w:trPr>
      <w:tc>
        <w:tcPr>
          <w:tcW w:w="8721" w:type="dxa"/>
          <w:gridSpan w:val="2"/>
        </w:tcPr>
        <w:p w:rsidRPr="00CD0055" w:rsidR="00694556" w:rsidRDefault="00F74003">
          <w:pPr>
            <w:rPr>
              <w:b/>
              <w:bCs/>
              <w:noProof w:val="0"/>
              <w:sz w:val="26"/>
              <w:szCs w:val="26"/>
              <w:rtl/>
            </w:rPr>
          </w:pPr>
          <w:sdt>
            <w:sdtPr>
              <w:rPr>
                <w:b/>
                <w:bCs/>
                <w:noProof w:val="0"/>
                <w:sz w:val="26"/>
                <w:szCs w:val="26"/>
                <w:rtl/>
              </w:rPr>
              <w:alias w:val="1170"/>
              <w:tag w:val="1170"/>
              <w:id w:val="299038016"/>
              <w:text w:multiLine="1"/>
            </w:sdtPr>
            <w:sdtEndPr/>
            <w:sdtContent>
              <w:r w:rsidR="000B2E97">
                <w:rPr>
                  <w:b/>
                  <w:bCs/>
                  <w:noProof w:val="0"/>
                  <w:sz w:val="26"/>
                  <w:szCs w:val="26"/>
                  <w:rtl/>
                </w:rPr>
                <w:t>ת"צ</w:t>
              </w:r>
            </w:sdtContent>
          </w:sdt>
          <w:r w:rsidRPr="00CD0055"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0B2E97">
                <w:rPr>
                  <w:b/>
                  <w:bCs/>
                  <w:noProof w:val="0"/>
                  <w:sz w:val="26"/>
                  <w:szCs w:val="26"/>
                  <w:rtl/>
                </w:rPr>
                <w:t>46578-07-17</w:t>
              </w:r>
            </w:sdtContent>
          </w:sdt>
          <w:r w:rsidRPr="00CD0055"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0B2E97">
                <w:rPr>
                  <w:b/>
                  <w:bCs/>
                  <w:noProof w:val="0"/>
                  <w:sz w:val="26"/>
                  <w:szCs w:val="26"/>
                  <w:rtl/>
                </w:rPr>
                <w:t>חדאד נ' רשת חנויות רמי לוי שיווק השיקמה 2006 בע"מ ואח'</w:t>
              </w:r>
            </w:sdtContent>
          </w:sdt>
        </w:p>
        <w:p w:rsidRPr="00CD0055" w:rsidR="00957C90" w:rsidP="000B2E97" w:rsidRDefault="00957C90">
          <w:pPr>
            <w:rPr>
              <w:b/>
              <w:bCs/>
              <w:noProof w:val="0"/>
              <w:sz w:val="26"/>
              <w:szCs w:val="26"/>
              <w:rtl/>
            </w:rPr>
          </w:pPr>
        </w:p>
      </w:tc>
    </w:tr>
  </w:tbl>
  <w:p w:rsidR="00694556" w:rsidRDefault="00694556">
    <w:pPr>
      <w:pStyle w:val="a3"/>
      <w:rPr>
        <w:noProof w:val="0"/>
        <w:sz w:val="26"/>
        <w:szCs w:val="26"/>
        <w:rtl/>
      </w:rPr>
    </w:pPr>
  </w:p>
  <w:p w:rsidRPr="00CD0055" w:rsidR="007A4B82" w:rsidRDefault="007A4B82">
    <w:pPr>
      <w:pStyle w:val="a3"/>
      <w:rPr>
        <w:noProof w:val="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61511"/>
    <w:rsid w:val="000B2E97"/>
    <w:rsid w:val="000D4A02"/>
    <w:rsid w:val="001072A9"/>
    <w:rsid w:val="00121F97"/>
    <w:rsid w:val="001277D7"/>
    <w:rsid w:val="00132017"/>
    <w:rsid w:val="0014234E"/>
    <w:rsid w:val="00145A87"/>
    <w:rsid w:val="001C4003"/>
    <w:rsid w:val="001F5474"/>
    <w:rsid w:val="002352F7"/>
    <w:rsid w:val="00291529"/>
    <w:rsid w:val="00295DD1"/>
    <w:rsid w:val="00372A96"/>
    <w:rsid w:val="00381D3A"/>
    <w:rsid w:val="003823DA"/>
    <w:rsid w:val="0043595F"/>
    <w:rsid w:val="0047645A"/>
    <w:rsid w:val="004D49A3"/>
    <w:rsid w:val="004E6E3C"/>
    <w:rsid w:val="004F2EF7"/>
    <w:rsid w:val="005124F1"/>
    <w:rsid w:val="00530BAD"/>
    <w:rsid w:val="00541598"/>
    <w:rsid w:val="00547DB7"/>
    <w:rsid w:val="00567324"/>
    <w:rsid w:val="005B0F49"/>
    <w:rsid w:val="005C7EC6"/>
    <w:rsid w:val="005D4BDB"/>
    <w:rsid w:val="005E2408"/>
    <w:rsid w:val="00622BAA"/>
    <w:rsid w:val="00625C89"/>
    <w:rsid w:val="00633C4F"/>
    <w:rsid w:val="00671BD5"/>
    <w:rsid w:val="006805C1"/>
    <w:rsid w:val="006816EC"/>
    <w:rsid w:val="00694556"/>
    <w:rsid w:val="006975BC"/>
    <w:rsid w:val="006B390E"/>
    <w:rsid w:val="006E1A53"/>
    <w:rsid w:val="007056AA"/>
    <w:rsid w:val="00744F41"/>
    <w:rsid w:val="007668FC"/>
    <w:rsid w:val="007A24FE"/>
    <w:rsid w:val="007A35AA"/>
    <w:rsid w:val="007A4B82"/>
    <w:rsid w:val="007F1048"/>
    <w:rsid w:val="00820005"/>
    <w:rsid w:val="0083107C"/>
    <w:rsid w:val="00846D27"/>
    <w:rsid w:val="008610A7"/>
    <w:rsid w:val="008E1332"/>
    <w:rsid w:val="00903896"/>
    <w:rsid w:val="00927813"/>
    <w:rsid w:val="00944D13"/>
    <w:rsid w:val="00957C90"/>
    <w:rsid w:val="009E0263"/>
    <w:rsid w:val="00A0260A"/>
    <w:rsid w:val="00A267CF"/>
    <w:rsid w:val="00A43458"/>
    <w:rsid w:val="00AC4E19"/>
    <w:rsid w:val="00AF1ED6"/>
    <w:rsid w:val="00B32C61"/>
    <w:rsid w:val="00B368FE"/>
    <w:rsid w:val="00B80CBD"/>
    <w:rsid w:val="00BC3369"/>
    <w:rsid w:val="00BF77EE"/>
    <w:rsid w:val="00C32E0F"/>
    <w:rsid w:val="00C42BF9"/>
    <w:rsid w:val="00C46C8E"/>
    <w:rsid w:val="00C83E56"/>
    <w:rsid w:val="00CA2939"/>
    <w:rsid w:val="00CD0055"/>
    <w:rsid w:val="00D10626"/>
    <w:rsid w:val="00D319B3"/>
    <w:rsid w:val="00D53924"/>
    <w:rsid w:val="00D60849"/>
    <w:rsid w:val="00D96D8C"/>
    <w:rsid w:val="00D97BE9"/>
    <w:rsid w:val="00DD337E"/>
    <w:rsid w:val="00E00B6F"/>
    <w:rsid w:val="00E370EC"/>
    <w:rsid w:val="00E47DEB"/>
    <w:rsid w:val="00E50B33"/>
    <w:rsid w:val="00E54642"/>
    <w:rsid w:val="00E97908"/>
    <w:rsid w:val="00EF3ED0"/>
    <w:rsid w:val="00F17E56"/>
    <w:rsid w:val="00F61A5A"/>
    <w:rsid w:val="00F74003"/>
    <w:rsid w:val="00FB1C5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4:docId w14:val="3253D293"/>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character" w:styleId="Hyperlink">
    <w:name w:val="Hyperlink"/>
    <w:basedOn w:val="a0"/>
    <w:unhideWhenUsed/>
    <w:rsid w:val="004F2E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97632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e727b6513e874e0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227C29"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27C29"/>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55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1364</Words>
  <Characters>6820</Characters>
  <Application>Microsoft Office Word</Application>
  <DocSecurity>0</DocSecurity>
  <Lines>56</Lines>
  <Paragraphs>16</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עידית ברקוביץ</cp:lastModifiedBy>
  <cp:revision>58</cp:revision>
  <cp:lastPrinted>2018-04-12T08:04:00Z</cp:lastPrinted>
  <dcterms:created xsi:type="dcterms:W3CDTF">2012-08-05T21:29:00Z</dcterms:created>
  <dcterms:modified xsi:type="dcterms:W3CDTF">2018-04-12T08:51:00Z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