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33</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יחזקאל קינר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681E39" w:rsidRDefault="003E7110">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0094424E" w:rsidP="00D44968" w:rsidRDefault="008A013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אביתר כהן</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3E7110" w:rsidRDefault="008A0138">
            <w:pPr>
              <w:suppressLineNumbers/>
              <w:rPr>
                <w:rFonts w:ascii="Arial" w:hAnsi="Arial"/>
                <w:b/>
                <w:bCs/>
                <w:noProof w:val="0"/>
                <w:sz w:val="26"/>
                <w:szCs w:val="26"/>
              </w:rPr>
            </w:pPr>
            <w:sdt>
              <w:sdtPr>
                <w:rPr>
                  <w:rtl/>
                </w:rPr>
                <w:alias w:val="1184"/>
                <w:tag w:val="1184"/>
                <w:id w:val="-340621022"/>
                <w:text w:multiLine="1"/>
              </w:sdtPr>
              <w:sdtEndPr/>
              <w:sdtContent>
                <w:r w:rsidR="003E7110">
                  <w:rPr>
                    <w:rFonts w:ascii="Arial" w:hAnsi="Arial"/>
                    <w:b/>
                    <w:bCs/>
                    <w:noProof w:val="0"/>
                    <w:sz w:val="26"/>
                    <w:szCs w:val="26"/>
                    <w:rtl/>
                  </w:rPr>
                  <w:t>משיב</w:t>
                </w:r>
                <w:r w:rsidR="003E7110">
                  <w:rPr>
                    <w:rFonts w:hint="cs" w:ascii="Arial" w:hAnsi="Arial"/>
                    <w:b/>
                    <w:bCs/>
                    <w:noProof w:val="0"/>
                    <w:sz w:val="26"/>
                    <w:szCs w:val="26"/>
                    <w:rtl/>
                  </w:rPr>
                  <w:t>ה</w:t>
                </w:r>
              </w:sdtContent>
            </w:sdt>
          </w:p>
        </w:tc>
        <w:tc>
          <w:tcPr>
            <w:tcW w:w="5571" w:type="dxa"/>
            <w:gridSpan w:val="2"/>
          </w:tcPr>
          <w:p w:rsidR="0094424E" w:rsidP="00D44968" w:rsidRDefault="008A013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רשות מקרקעי ישראל</w:t>
                </w:r>
              </w:sdtContent>
            </w:sdt>
          </w:p>
          <w:p w:rsidR="00CF6BB7" w:rsidP="00D44968" w:rsidRDefault="00CF6BB7">
            <w:pPr>
              <w:suppressLineNumbers/>
              <w:rPr>
                <w:b/>
                <w:bCs/>
                <w:noProof w:val="0"/>
                <w:sz w:val="26"/>
                <w:szCs w:val="26"/>
                <w:rtl/>
              </w:rPr>
            </w:pPr>
          </w:p>
        </w:tc>
      </w:tr>
    </w:tbl>
    <w:p w:rsidR="0094424E" w:rsidP="003713A9" w:rsidRDefault="0094424E">
      <w:pPr>
        <w:suppressLineNumbers/>
        <w:spacing w:line="340" w:lineRule="exact"/>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P="003713A9" w:rsidRDefault="00180519">
            <w:pPr>
              <w:bidi w:val="0"/>
              <w:spacing w:line="340" w:lineRule="exact"/>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3713A9" w:rsidRDefault="00D44968">
            <w:pPr>
              <w:bidi w:val="0"/>
              <w:spacing w:line="340" w:lineRule="exact"/>
              <w:jc w:val="center"/>
              <w:rPr>
                <w:rFonts w:ascii="Arial" w:hAnsi="Arial"/>
                <w:b/>
                <w:bCs/>
                <w:noProof w:val="0"/>
                <w:sz w:val="28"/>
                <w:szCs w:val="28"/>
                <w:u w:val="single"/>
              </w:rPr>
            </w:pPr>
          </w:p>
        </w:tc>
      </w:tr>
    </w:tbl>
    <w:p w:rsidRPr="003E7110" w:rsidR="00694556" w:rsidP="003713A9" w:rsidRDefault="003E7110">
      <w:pPr>
        <w:spacing w:line="340" w:lineRule="exact"/>
        <w:jc w:val="both"/>
        <w:rPr>
          <w:rFonts w:ascii="Arial" w:hAnsi="Arial"/>
          <w:noProof w:val="0"/>
          <w:u w:val="single"/>
          <w:rtl/>
        </w:rPr>
      </w:pPr>
      <w:bookmarkStart w:name="NGCSBookmark" w:id="0"/>
      <w:bookmarkStart w:name="_GoBack" w:id="1"/>
      <w:bookmarkEnd w:id="0"/>
      <w:bookmarkEnd w:id="1"/>
      <w:r>
        <w:rPr>
          <w:rFonts w:hint="cs" w:ascii="Arial" w:hAnsi="Arial"/>
          <w:noProof w:val="0"/>
          <w:u w:val="single"/>
          <w:rtl/>
        </w:rPr>
        <w:t xml:space="preserve">דו"ח בינים מטעם הנאמנים ובקשה לאישור </w:t>
      </w:r>
      <w:r w:rsidR="003713A9">
        <w:rPr>
          <w:rFonts w:hint="cs" w:ascii="Arial" w:hAnsi="Arial"/>
          <w:noProof w:val="0"/>
          <w:u w:val="single"/>
          <w:rtl/>
        </w:rPr>
        <w:t xml:space="preserve">אופן </w:t>
      </w:r>
      <w:r>
        <w:rPr>
          <w:rFonts w:hint="cs" w:ascii="Arial" w:hAnsi="Arial"/>
          <w:noProof w:val="0"/>
          <w:u w:val="single"/>
          <w:rtl/>
        </w:rPr>
        <w:t>ביצוע החלוקה השנייה</w:t>
      </w:r>
    </w:p>
    <w:p w:rsidR="00694556" w:rsidP="003713A9" w:rsidRDefault="00694556">
      <w:pPr>
        <w:spacing w:line="340" w:lineRule="exact"/>
        <w:jc w:val="both"/>
        <w:rPr>
          <w:rFonts w:ascii="Arial" w:hAnsi="Arial"/>
          <w:noProof w:val="0"/>
          <w:rtl/>
        </w:rPr>
      </w:pPr>
    </w:p>
    <w:p w:rsidR="003E7110" w:rsidP="003713A9" w:rsidRDefault="003E7110">
      <w:pPr>
        <w:spacing w:line="340" w:lineRule="exact"/>
        <w:ind w:left="720" w:hanging="720"/>
        <w:jc w:val="both"/>
        <w:rPr>
          <w:rFonts w:ascii="Arial" w:hAnsi="Arial"/>
          <w:noProof w:val="0"/>
          <w:rtl/>
        </w:rPr>
      </w:pPr>
      <w:r>
        <w:rPr>
          <w:rFonts w:hint="cs" w:ascii="Arial" w:hAnsi="Arial"/>
          <w:noProof w:val="0"/>
          <w:rtl/>
        </w:rPr>
        <w:t>1.</w:t>
      </w:r>
      <w:r>
        <w:rPr>
          <w:rFonts w:hint="cs" w:ascii="Arial" w:hAnsi="Arial"/>
          <w:noProof w:val="0"/>
          <w:rtl/>
        </w:rPr>
        <w:tab/>
        <w:t>בהתייחס לסעיף 1 לדו"ח בעניין פניות להיכלל בקבוצה ו/או לקבלת תשלום, כאמור בסעיפים 12 ו-25 לפסק הדין, יוסיפו הנאמנים ויאשרו תוך 14 יום כי כל תשובות המשיבה, כמפורט בסעיף הנ"ל  הועברו על ידם לפונים.</w:t>
      </w:r>
    </w:p>
    <w:p w:rsidR="003E7110" w:rsidP="003713A9" w:rsidRDefault="003E7110">
      <w:pPr>
        <w:spacing w:line="340" w:lineRule="exact"/>
        <w:ind w:left="720" w:hanging="720"/>
        <w:jc w:val="both"/>
        <w:rPr>
          <w:rFonts w:ascii="Arial" w:hAnsi="Arial"/>
          <w:noProof w:val="0"/>
          <w:rtl/>
        </w:rPr>
      </w:pPr>
    </w:p>
    <w:p w:rsidR="003E7110" w:rsidP="003713A9" w:rsidRDefault="003E7110">
      <w:pPr>
        <w:spacing w:line="340" w:lineRule="exact"/>
        <w:ind w:left="720" w:hanging="720"/>
        <w:jc w:val="both"/>
        <w:rPr>
          <w:rFonts w:hint="cs" w:ascii="Arial" w:hAnsi="Arial"/>
          <w:noProof w:val="0"/>
          <w:rtl/>
        </w:rPr>
      </w:pPr>
      <w:r>
        <w:rPr>
          <w:rFonts w:hint="cs" w:ascii="Arial" w:hAnsi="Arial"/>
          <w:noProof w:val="0"/>
          <w:rtl/>
        </w:rPr>
        <w:t>2.</w:t>
      </w:r>
      <w:r>
        <w:rPr>
          <w:rFonts w:hint="cs" w:ascii="Arial" w:hAnsi="Arial"/>
          <w:noProof w:val="0"/>
          <w:rtl/>
        </w:rPr>
        <w:tab/>
      </w:r>
      <w:r w:rsidR="000D0773">
        <w:rPr>
          <w:rFonts w:hint="cs" w:ascii="Arial" w:hAnsi="Arial"/>
          <w:noProof w:val="0"/>
          <w:rtl/>
        </w:rPr>
        <w:t xml:space="preserve">באשר לסעיף 2 לדו"ח, יואילו הנאמנים להבהיר </w:t>
      </w:r>
      <w:r w:rsidR="0007722D">
        <w:rPr>
          <w:rFonts w:hint="cs" w:ascii="Arial" w:hAnsi="Arial"/>
          <w:noProof w:val="0"/>
          <w:rtl/>
        </w:rPr>
        <w:t xml:space="preserve">תוך 14 יום מהי האבחנה בין תיאור פעולותיהם לפי סעיפים 2.3 </w:t>
      </w:r>
      <w:r w:rsidR="0007722D">
        <w:rPr>
          <w:rFonts w:ascii="Arial" w:hAnsi="Arial"/>
          <w:noProof w:val="0"/>
          <w:rtl/>
        </w:rPr>
        <w:t>–</w:t>
      </w:r>
      <w:r w:rsidR="0007722D">
        <w:rPr>
          <w:rFonts w:hint="cs" w:ascii="Arial" w:hAnsi="Arial"/>
          <w:noProof w:val="0"/>
          <w:rtl/>
        </w:rPr>
        <w:t xml:space="preserve"> 2.9 לדו"ח לבין האופן בו אמורה להתבצע החלוקה השנייה, ובמה החלוקה השנייה אותה מבוקש לאשר יכולה להוסיף על הפעולות שבוצעו על ידי הנאמנים והמפורטות בדו"ח כאמור לעיל.</w:t>
      </w:r>
    </w:p>
    <w:p w:rsidR="0007722D" w:rsidP="003713A9" w:rsidRDefault="0007722D">
      <w:pPr>
        <w:spacing w:line="340" w:lineRule="exact"/>
        <w:ind w:left="720" w:hanging="720"/>
        <w:jc w:val="both"/>
        <w:rPr>
          <w:rFonts w:hint="cs" w:ascii="Arial" w:hAnsi="Arial"/>
          <w:noProof w:val="0"/>
          <w:rtl/>
        </w:rPr>
      </w:pPr>
      <w:r>
        <w:rPr>
          <w:rFonts w:ascii="Arial" w:hAnsi="Arial"/>
          <w:noProof w:val="0"/>
          <w:rtl/>
        </w:rPr>
        <w:tab/>
      </w:r>
      <w:r>
        <w:rPr>
          <w:rFonts w:hint="cs" w:ascii="Arial" w:hAnsi="Arial"/>
          <w:noProof w:val="0"/>
          <w:rtl/>
        </w:rPr>
        <w:t>למותר לציין, כי אין באמור לעיל כדי להביע עמדה כי החלוקה השנייה בוצעה כבר, ואני סמוך ובטוח כי הנאמנים יבהירו כדבעי את המבוקש, ולאר מכן תינתן החלטה סופית בעניין דו"ח הביניים והבקשה הנזכרת לעיל.</w:t>
      </w:r>
    </w:p>
    <w:p w:rsidR="0007722D" w:rsidP="003713A9" w:rsidRDefault="0007722D">
      <w:pPr>
        <w:spacing w:line="340" w:lineRule="exact"/>
        <w:ind w:left="720" w:hanging="720"/>
        <w:jc w:val="both"/>
        <w:rPr>
          <w:rFonts w:ascii="Arial" w:hAnsi="Arial"/>
          <w:noProof w:val="0"/>
          <w:rtl/>
        </w:rPr>
      </w:pPr>
    </w:p>
    <w:p w:rsidR="0007722D" w:rsidP="003713A9" w:rsidRDefault="0007722D">
      <w:pPr>
        <w:spacing w:line="340" w:lineRule="exact"/>
        <w:ind w:left="720" w:hanging="720"/>
        <w:jc w:val="both"/>
        <w:rPr>
          <w:rFonts w:ascii="Arial" w:hAnsi="Arial"/>
          <w:noProof w:val="0"/>
          <w:rtl/>
        </w:rPr>
      </w:pPr>
      <w:r>
        <w:rPr>
          <w:rFonts w:hint="cs" w:ascii="Arial" w:hAnsi="Arial"/>
          <w:noProof w:val="0"/>
          <w:rtl/>
        </w:rPr>
        <w:t>3.</w:t>
      </w:r>
      <w:r>
        <w:rPr>
          <w:rFonts w:ascii="Arial" w:hAnsi="Arial"/>
          <w:noProof w:val="0"/>
          <w:rtl/>
        </w:rPr>
        <w:tab/>
      </w:r>
      <w:r>
        <w:rPr>
          <w:rFonts w:hint="cs" w:ascii="Arial" w:hAnsi="Arial"/>
          <w:noProof w:val="0"/>
          <w:rtl/>
        </w:rPr>
        <w:t xml:space="preserve">המשיבה רשאית להגיש </w:t>
      </w:r>
      <w:r w:rsidR="003713A9">
        <w:rPr>
          <w:rFonts w:hint="cs" w:ascii="Arial" w:hAnsi="Arial"/>
          <w:noProof w:val="0"/>
          <w:rtl/>
        </w:rPr>
        <w:t>תוך 7 ימים התייחסותה לדו"ח ולבקשה הנ"ל.</w:t>
      </w:r>
    </w:p>
    <w:p w:rsidR="003E7110" w:rsidP="003713A9" w:rsidRDefault="003E7110">
      <w:pPr>
        <w:spacing w:line="340" w:lineRule="exact"/>
        <w:jc w:val="both"/>
        <w:rPr>
          <w:rFonts w:ascii="Arial" w:hAnsi="Arial"/>
          <w:noProof w:val="0"/>
          <w:rtl/>
        </w:rPr>
      </w:pPr>
    </w:p>
    <w:p w:rsidR="003713A9" w:rsidP="003713A9" w:rsidRDefault="003713A9">
      <w:pPr>
        <w:spacing w:line="340" w:lineRule="exact"/>
        <w:jc w:val="both"/>
        <w:rPr>
          <w:rFonts w:ascii="Arial" w:hAnsi="Arial"/>
          <w:noProof w:val="0"/>
          <w:rtl/>
        </w:rPr>
      </w:pPr>
      <w:r>
        <w:rPr>
          <w:rFonts w:hint="cs" w:ascii="Arial" w:hAnsi="Arial"/>
          <w:noProof w:val="0"/>
          <w:rtl/>
        </w:rPr>
        <w:t>4.</w:t>
      </w:r>
      <w:r>
        <w:rPr>
          <w:rFonts w:hint="cs" w:ascii="Arial" w:hAnsi="Arial"/>
          <w:noProof w:val="0"/>
          <w:rtl/>
        </w:rPr>
        <w:tab/>
      </w:r>
      <w:r w:rsidRPr="003713A9">
        <w:rPr>
          <w:rFonts w:hint="cs" w:ascii="Arial" w:hAnsi="Arial"/>
          <w:b/>
          <w:bCs/>
          <w:noProof w:val="0"/>
          <w:rtl/>
        </w:rPr>
        <w:t>תז"פ ליום 29.4.18</w:t>
      </w:r>
      <w:r>
        <w:rPr>
          <w:rFonts w:hint="cs" w:ascii="Arial" w:hAnsi="Arial"/>
          <w:noProof w:val="0"/>
          <w:rtl/>
        </w:rPr>
        <w:t>.</w:t>
      </w:r>
    </w:p>
    <w:p w:rsidRPr="00DE1E7D" w:rsidR="003713A9" w:rsidP="003713A9" w:rsidRDefault="003713A9">
      <w:pPr>
        <w:spacing w:line="340" w:lineRule="exact"/>
        <w:jc w:val="both"/>
        <w:rPr>
          <w:rFonts w:ascii="Arial" w:hAnsi="Arial"/>
          <w:noProof w:val="0"/>
          <w:rtl/>
        </w:rPr>
      </w:pPr>
    </w:p>
    <w:p w:rsidR="00694556" w:rsidP="003713A9" w:rsidRDefault="0043502B">
      <w:pPr>
        <w:spacing w:line="340" w:lineRule="exact"/>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3713A9" w:rsidRDefault="008A0138">
      <w:pPr>
        <w:tabs>
          <w:tab w:val="left" w:pos="2553"/>
        </w:tabs>
        <w:spacing w:line="340" w:lineRule="exact"/>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3713A9" w:rsidP="003713A9"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12164" cy="635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d8c2521f2614882" cstate="print">
                            <a:extLst>
                              <a:ext uri="{28A0092B-C50C-407E-A947-70E740481C1C}"/>
                            </a:extLst>
                          </a:blip>
                          <a:stretch>
                            <a:fillRect/>
                          </a:stretch>
                        </pic:blipFill>
                        <pic:spPr>
                          <a:xfrm>
                            <a:off x="0" y="0"/>
                            <a:ext cx="1312164" cy="635508"/>
                          </a:xfrm>
                          <a:prstGeom prst="rect">
                            <a:avLst/>
                          </a:prstGeom>
                        </pic:spPr>
                      </pic:pic>
                    </a:graphicData>
                  </a:graphic>
                </wp:inline>
              </w:drawing>
            </w:r>
          </w:p>
        </w:sdtContent>
      </w:sdt>
    </w:p>
    <w:sectPr w:rsidR="003713A9"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10" w:rsidRDefault="003E711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A013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A0138">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10" w:rsidRDefault="003E71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10" w:rsidRDefault="003E711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E711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A013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ת"צ</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23465-05-15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כהן נ' רשות מקרקעי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10" w:rsidRDefault="003E711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722D"/>
    <w:rsid w:val="00082AB2"/>
    <w:rsid w:val="000906FE"/>
    <w:rsid w:val="00096AF7"/>
    <w:rsid w:val="000B344B"/>
    <w:rsid w:val="000C3B0F"/>
    <w:rsid w:val="000C3B60"/>
    <w:rsid w:val="000D0773"/>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3A9"/>
    <w:rsid w:val="003715DD"/>
    <w:rsid w:val="003823E0"/>
    <w:rsid w:val="003A4521"/>
    <w:rsid w:val="003D1C8C"/>
    <w:rsid w:val="003E7110"/>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1E39"/>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0138"/>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064C5"/>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9E248E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d8c2521f261488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40D3D" w:rsidP="00D40D3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40D3D" w:rsidP="00D40D3D">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40D3D"/>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0D3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40D3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40D3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169</Words>
  <Characters>848</Characters>
  <Application>Microsoft Office Word</Application>
  <DocSecurity>0</DocSecurity>
  <Lines>7</Lines>
  <Paragraphs>2</Paragraphs>
  <ScaleCrop>false</ScaleCrop>
  <Company>Microsoft Corporation</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יחזקאל קינר</cp:lastModifiedBy>
  <cp:revision>120</cp:revision>
  <dcterms:created xsi:type="dcterms:W3CDTF">2012-08-06T05:16:00Z</dcterms:created>
  <dcterms:modified xsi:type="dcterms:W3CDTF">2018-04-12T12:28:00Z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