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טל פישמן לוי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617CE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התובע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C90971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עומר מג'אדלה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617CE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הנתבעת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C9097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776C4A" w:rsidRDefault="00776C4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17CE7" w:rsidR="00617CE7" w:rsidP="00617CE7" w:rsidRDefault="00617CE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ascii="Arial" w:hAnsi="Arial"/>
          <w:noProof w:val="0"/>
          <w:rtl/>
        </w:rPr>
        <w:t>התובע</w:t>
      </w:r>
      <w:r w:rsidRPr="00617CE7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י</w:t>
      </w:r>
      <w:r>
        <w:rPr>
          <w:rFonts w:ascii="Arial" w:hAnsi="Arial"/>
          <w:noProof w:val="0"/>
          <w:rtl/>
        </w:rPr>
        <w:t>גיש ראיותי</w:t>
      </w:r>
      <w:r>
        <w:rPr>
          <w:rFonts w:hint="cs" w:ascii="Arial" w:hAnsi="Arial"/>
          <w:noProof w:val="0"/>
          <w:rtl/>
        </w:rPr>
        <w:t>ו</w:t>
      </w:r>
      <w:r>
        <w:rPr>
          <w:rFonts w:ascii="Arial" w:hAnsi="Arial"/>
          <w:noProof w:val="0"/>
          <w:rtl/>
        </w:rPr>
        <w:t xml:space="preserve"> תוך 45 ימים, והנתבע</w:t>
      </w:r>
      <w:r>
        <w:rPr>
          <w:rFonts w:hint="cs" w:ascii="Arial" w:hAnsi="Arial"/>
          <w:noProof w:val="0"/>
          <w:rtl/>
        </w:rPr>
        <w:t>ת</w:t>
      </w:r>
      <w:r w:rsidRPr="00617CE7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תעשה</w:t>
      </w:r>
      <w:r w:rsidRPr="00617CE7">
        <w:rPr>
          <w:rFonts w:ascii="Arial" w:hAnsi="Arial"/>
          <w:noProof w:val="0"/>
          <w:rtl/>
        </w:rPr>
        <w:t xml:space="preserve"> כן 45 ימים לאחר מכן. קובץ הראיות יכלול כל מסמך שברצון הצדדים להסתמך עליו, לרבות חוות דעת מומחה ככל שיש בכך צורך, וכן תצהירי העדים מטעם הצדדים (ראיות שהוגשו במסגרת כתבי הטענות – אין צורך להגיש בשנית).</w:t>
      </w:r>
    </w:p>
    <w:p w:rsidRPr="00617CE7" w:rsidR="00617CE7" w:rsidP="00617CE7" w:rsidRDefault="00617CE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</w:p>
    <w:p w:rsidRPr="00617CE7" w:rsidR="00617CE7" w:rsidP="00617CE7" w:rsidRDefault="00617CE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 w:rsidRPr="00617CE7">
        <w:rPr>
          <w:rFonts w:ascii="Arial" w:hAnsi="Arial"/>
          <w:noProof w:val="0"/>
          <w:rtl/>
        </w:rPr>
        <w:t>ככל שיש צד המעוניין להעיד עד שאינו בשליטתו, יגיש יחד עם קובץ ראיותיו בקשה המפרטת את זהות העד, העדות הצפויה מטעמו בתמצית, והאם ואיך נעשה ניסיון לגבות ממנו תצהיר.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9097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42f5fcecf1344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C90971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C90971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9097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401"/>
    </w:tblGrid>
    <w:tr w:rsidR="00694556" w:rsidTr="00617CE7">
      <w:trPr>
        <w:trHeight w:val="68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401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617CE7">
      <w:trPr>
        <w:trHeight w:val="232"/>
        <w:jc w:val="center"/>
      </w:trPr>
      <w:tc>
        <w:tcPr>
          <w:tcW w:w="8401" w:type="dxa"/>
        </w:tcPr>
        <w:p w:rsidRPr="00617CE7" w:rsidR="008D10B2" w:rsidP="00617CE7" w:rsidRDefault="00C9097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33721-10-17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מג'אדלה נ' כלל חברה לביטוח בע"מ</w:t>
              </w:r>
            </w:sdtContent>
          </w:sdt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A13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7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76C4A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8E537E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90971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42f5fcecf1344f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פישמן לוי</cp:lastModifiedBy>
  <cp:revision>154</cp:revision>
  <dcterms:created xsi:type="dcterms:W3CDTF">2012-08-06T05:16:00Z</dcterms:created>
  <dcterms:modified xsi:type="dcterms:W3CDTF">2018-04-11T15:24:00Z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