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מוטי פירר</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0401AD" w:rsidP="00E82CEA" w:rsidRDefault="00E82CEA">
                <w:pPr>
                  <w:rPr>
                    <w:rFonts w:ascii="Arial (W1)" w:hAnsi="Arial (W1)"/>
                    <w:b/>
                    <w:bCs/>
                    <w:noProof w:val="0"/>
                    <w:sz w:val="28"/>
                    <w:szCs w:val="28"/>
                  </w:rPr>
                </w:pPr>
                <w:r>
                  <w:rPr>
                    <w:rFonts w:hint="cs"/>
                    <w:b/>
                    <w:bCs/>
                    <w:noProof w:val="0"/>
                    <w:sz w:val="28"/>
                    <w:rtl/>
                  </w:rPr>
                  <w:t>תובעת</w:t>
                </w:r>
              </w:p>
            </w:sdtContent>
          </w:sdt>
        </w:tc>
        <w:tc>
          <w:tcPr>
            <w:tcW w:w="5571" w:type="dxa"/>
          </w:tcPr>
          <w:p w:rsidR="006816EC" w:rsidRDefault="006816EC">
            <w:pPr>
              <w:rPr>
                <w:rFonts w:ascii="Arial (W1)" w:hAnsi="Arial (W1)"/>
                <w:b/>
                <w:bCs/>
                <w:noProof w:val="0"/>
                <w:sz w:val="28"/>
                <w:szCs w:val="28"/>
                <w:rtl/>
              </w:rPr>
            </w:pPr>
          </w:p>
          <w:p w:rsidR="006816EC" w:rsidRDefault="0074487C">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הפניקס חברה לביטוח בע"מ</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74487C">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74487C">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משה פוטרמן</w:t>
                </w:r>
              </w:sdtContent>
            </w:sdt>
          </w:p>
          <w:p w:rsidR="006816EC" w:rsidRDefault="0074487C">
            <w:pPr>
              <w:rPr>
                <w:rFonts w:ascii="Arial (W1)" w:hAnsi="Arial (W1)"/>
                <w:b/>
                <w:bCs/>
                <w:noProof w:val="0"/>
                <w:sz w:val="28"/>
                <w:szCs w:val="28"/>
              </w:rPr>
            </w:pPr>
            <w:sdt>
              <w:sdtPr>
                <w:rPr>
                  <w:rFonts w:hint="cs"/>
                  <w:rtl/>
                </w:rPr>
                <w:alias w:val="1571"/>
                <w:tag w:val="1571"/>
                <w:id w:val="-1058391414"/>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421257366"/>
                <w:text w:multiLine="1"/>
              </w:sdtPr>
              <w:sdtEndPr/>
              <w:sdtContent>
                <w:r w:rsidR="00D36A71">
                  <w:rPr>
                    <w:rFonts w:hint="cs"/>
                    <w:b/>
                    <w:bCs/>
                    <w:noProof w:val="0"/>
                    <w:sz w:val="28"/>
                    <w:rtl/>
                  </w:rPr>
                  <w:t>מנורה מבטחים ביטוח בע"מ</w:t>
                </w:r>
              </w:sdtContent>
            </w:sdt>
          </w:p>
        </w:tc>
      </w:tr>
      <w:tr w:rsidR="00694556">
        <w:trPr>
          <w:jc w:val="center"/>
        </w:trPr>
        <w:tc>
          <w:tcPr>
            <w:tcW w:w="8820" w:type="dxa"/>
            <w:gridSpan w:val="3"/>
          </w:tcPr>
          <w:p w:rsidR="00E82CEA" w:rsidRDefault="00E82CEA">
            <w:pPr>
              <w:bidi w:val="0"/>
              <w:jc w:val="center"/>
              <w:rPr>
                <w:rFonts w:ascii="Arial" w:hAnsi="Arial"/>
                <w:b/>
                <w:bCs/>
                <w:noProof w:val="0"/>
                <w:sz w:val="28"/>
                <w:szCs w:val="28"/>
                <w:u w:val="single"/>
                <w:rtl/>
              </w:rPr>
            </w:pPr>
          </w:p>
          <w:p w:rsidR="00694556" w:rsidP="00E82CEA"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E82CEA" w:rsidP="00AB3366" w:rsidRDefault="00E82CEA">
      <w:pPr>
        <w:spacing w:after="120" w:line="360" w:lineRule="auto"/>
        <w:jc w:val="both"/>
        <w:rPr>
          <w:sz w:val="34"/>
        </w:rPr>
      </w:pPr>
      <w:r>
        <w:rPr>
          <w:rFonts w:hint="cs" w:ascii="Arial" w:hAnsi="Arial"/>
          <w:rtl/>
        </w:rPr>
        <w:t xml:space="preserve">הצדדים הסמיכו אותי להכריע את הדין בהתאם לסעיף 79א </w:t>
      </w:r>
      <w:r>
        <w:rPr>
          <w:rFonts w:hint="cs"/>
          <w:sz w:val="34"/>
          <w:rtl/>
        </w:rPr>
        <w:t>לחוק בתי המשפט [נוסח משולב], התשמ"ד-1984, זאת לאחר שהוסברה להם המשמעות הנובעת מכך.</w:t>
      </w:r>
    </w:p>
    <w:p w:rsidR="00E82CEA" w:rsidP="00AB3366" w:rsidRDefault="00E82CEA">
      <w:pPr>
        <w:spacing w:after="120" w:line="360" w:lineRule="auto"/>
        <w:jc w:val="both"/>
        <w:rPr>
          <w:sz w:val="34"/>
        </w:rPr>
      </w:pPr>
      <w:r>
        <w:rPr>
          <w:rFonts w:hint="cs"/>
          <w:sz w:val="34"/>
          <w:rtl/>
        </w:rPr>
        <w:t xml:space="preserve">לאחר ששמעתי את העדים מטעם הצדדים, עיינתי בהודעות הנהגים, בתמונות הנזקים וביתר הראיות, אני סבור כי האחריות לתאונה נשוא הדיון הינה של שני הצדדים במשותף, כאשר נהג הנתבעים נושא באחריות בשיעור 75% ואילו נהגת התובעת נושאת באחריות בשיעור 25%. </w:t>
      </w:r>
    </w:p>
    <w:p w:rsidR="00E82CEA" w:rsidP="00E82CEA" w:rsidRDefault="00E82CEA">
      <w:pPr>
        <w:spacing w:after="120" w:line="360" w:lineRule="auto"/>
        <w:jc w:val="both"/>
        <w:rPr>
          <w:sz w:val="34"/>
          <w:rtl/>
        </w:rPr>
      </w:pPr>
      <w:r>
        <w:rPr>
          <w:rFonts w:hint="cs"/>
          <w:sz w:val="34"/>
          <w:rtl/>
        </w:rPr>
        <w:t xml:space="preserve">לפיכך, ישלמו הנתבעים לתובעת סך של 10,616 ₪, בתוספת אגרת משפט בסך 374 ₪, שכר העדה בסך 400 ₪ ושכ"ט עו"ד בסך 1,863 ₪. </w:t>
      </w:r>
    </w:p>
    <w:p w:rsidR="00E82CEA" w:rsidP="00AB3366" w:rsidRDefault="00E82CEA">
      <w:pPr>
        <w:spacing w:after="120" w:line="360" w:lineRule="auto"/>
        <w:jc w:val="both"/>
        <w:rPr>
          <w:sz w:val="34"/>
          <w:rtl/>
        </w:rPr>
      </w:pPr>
      <w:r>
        <w:rPr>
          <w:rFonts w:hint="cs"/>
          <w:sz w:val="34"/>
          <w:rtl/>
        </w:rPr>
        <w:t xml:space="preserve">סכומים אלו ישולמו בתוך 30 יום ולאחר מכן יחלו לשאת ריבית והפרשי הצמדה. </w:t>
      </w:r>
    </w:p>
    <w:p w:rsidR="00694556" w:rsidRDefault="00005C8B">
      <w:pPr>
        <w:spacing w:line="360" w:lineRule="auto"/>
        <w:jc w:val="both"/>
        <w:rPr>
          <w:rFonts w:ascii="Arial" w:hAnsi="Arial"/>
          <w:noProof w:val="0"/>
          <w:rtl/>
        </w:rPr>
      </w:pPr>
      <w:bookmarkStart w:name="_GoBack" w:id="0"/>
      <w:bookmarkEnd w:id="0"/>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74487C">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216152" cy="530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a03b00e0f9f4c02" cstate="print">
                            <a:extLst>
                              <a:ext uri="{28A0092B-C50C-407E-A947-70E740481C1C}"/>
                            </a:extLst>
                          </a:blip>
                          <a:stretch>
                            <a:fillRect/>
                          </a:stretch>
                        </pic:blipFill>
                        <pic:spPr>
                          <a:xfrm>
                            <a:off x="0" y="0"/>
                            <a:ext cx="1216152" cy="530352"/>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CEA" w:rsidRDefault="00E82CEA">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4487C">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4487C">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CEA" w:rsidRDefault="00E82CEA">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CEA" w:rsidRDefault="00E82CEA">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82CEA">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57E4B9B0" wp14:editId="7CB47884">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בראשון לציון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74487C">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63268-05-17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הפניקס חברה לביטוח בע"מ נ' פוטרמן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CEA" w:rsidRDefault="00E82CE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401A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87C"/>
    <w:rsid w:val="00744F4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82CEA"/>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502AF475"/>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da03b00e0f9f4c0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8B3B1D"/>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131</Words>
  <Characters>658</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מוטי פירר</cp:lastModifiedBy>
  <cp:revision>38</cp:revision>
  <dcterms:created xsi:type="dcterms:W3CDTF">2012-08-05T21:29:00Z</dcterms:created>
  <dcterms:modified xsi:type="dcterms:W3CDTF">2018-04-11T12:58:00Z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