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33"/>
        <w:gridCol w:w="1816"/>
        <w:gridCol w:w="3771"/>
      </w:tblGrid>
      <w:tr w:rsidR="00C12581">
        <w:trPr>
          <w:trHeight w:val="295"/>
          <w:jc w:val="center"/>
        </w:trPr>
        <w:tc>
          <w:tcPr>
            <w:tcW w:w="5049" w:type="dxa"/>
            <w:gridSpan w:val="2"/>
          </w:tcPr>
          <w:p w:rsidR="00C12581" w:rsidRDefault="00C12581">
            <w:pPr>
              <w:pStyle w:val="aa"/>
              <w:spacing w:line="360" w:lineRule="auto"/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3771" w:type="dxa"/>
          </w:tcPr>
          <w:p w:rsidR="00C12581" w:rsidRDefault="00C12581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</w:tr>
      <w:tr w:rsidR="00C12581">
        <w:trPr>
          <w:trHeight w:val="295"/>
          <w:jc w:val="center"/>
        </w:trPr>
        <w:tc>
          <w:tcPr>
            <w:tcW w:w="8820" w:type="dxa"/>
            <w:gridSpan w:val="3"/>
          </w:tcPr>
          <w:p w:rsidR="00C12581" w:rsidRDefault="00FF2882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לפני כב' ה</w:t>
            </w:r>
            <w:sdt>
              <w:sdtPr>
                <w:rPr>
                  <w:rtl/>
                </w:rPr>
                <w:alias w:val="2174"/>
                <w:tag w:val="2174"/>
                <w:id w:val="25964472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רשמת בכירה אביגיל פריי</w:t>
                </w:r>
              </w:sdtContent>
            </w:sdt>
          </w:p>
          <w:p w:rsidR="00C12581" w:rsidRDefault="00C12581">
            <w:pPr>
              <w:jc w:val="both"/>
              <w:rPr>
                <w:rFonts w:ascii="Arial" w:hAnsi="Arial"/>
                <w:b/>
                <w:bCs/>
                <w:sz w:val="26"/>
                <w:szCs w:val="26"/>
                <w:highlight w:val="yellow"/>
              </w:rPr>
            </w:pPr>
          </w:p>
        </w:tc>
      </w:tr>
      <w:tr w:rsidR="00C12581">
        <w:trPr>
          <w:jc w:val="center"/>
        </w:trPr>
        <w:tc>
          <w:tcPr>
            <w:tcW w:w="3233" w:type="dxa"/>
          </w:tcPr>
          <w:p w:rsidR="00C12581" w:rsidRDefault="00C12581">
            <w:pPr>
              <w:rPr>
                <w:b/>
                <w:bCs/>
                <w:sz w:val="26"/>
                <w:szCs w:val="26"/>
                <w:rtl/>
              </w:rPr>
            </w:pPr>
          </w:p>
          <w:p w:rsidR="00C12581" w:rsidP="008142FD" w:rsidRDefault="006F5368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08"/>
                <w:tag w:val="1008"/>
                <w:id w:val="886761532"/>
                <w:text w:multiLine="1"/>
              </w:sdtPr>
              <w:sdtEndPr/>
              <w:sdtContent>
                <w:r w:rsidR="008142FD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תובעת</w:t>
                </w:r>
              </w:sdtContent>
            </w:sdt>
          </w:p>
        </w:tc>
        <w:tc>
          <w:tcPr>
            <w:tcW w:w="5587" w:type="dxa"/>
            <w:gridSpan w:val="2"/>
          </w:tcPr>
          <w:p w:rsidR="00C12581" w:rsidRDefault="00C12581">
            <w:pPr>
              <w:rPr>
                <w:b/>
                <w:bCs/>
                <w:sz w:val="26"/>
                <w:szCs w:val="26"/>
                <w:rtl/>
              </w:rPr>
            </w:pPr>
          </w:p>
          <w:p w:rsidR="00C12581" w:rsidRDefault="006F5368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9"/>
                <w:tag w:val="1489"/>
                <w:id w:val="-1147123776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FF2882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011"/>
                <w:tag w:val="1011"/>
                <w:id w:val="-465813841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קווים תחבורה ציבורית בע"מ</w:t>
                </w:r>
              </w:sdtContent>
            </w:sdt>
          </w:p>
          <w:p w:rsidR="00C12581" w:rsidRDefault="00C12581">
            <w:pPr>
              <w:rPr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C12581" w:rsidRDefault="00FF2882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C12581" w:rsidRDefault="00C1258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3233" w:type="dxa"/>
          </w:tcPr>
          <w:p w:rsidR="00C12581" w:rsidRDefault="006F5368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012"/>
                <w:tag w:val="1012"/>
                <w:id w:val="-1825962079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87" w:type="dxa"/>
            <w:gridSpan w:val="2"/>
          </w:tcPr>
          <w:p w:rsidR="00C12581" w:rsidRDefault="006F5368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-20939234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FF2882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-1292284081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נ.ו סלקו יזמות ומסחר בע"מ</w:t>
                </w:r>
              </w:sdtContent>
            </w:sdt>
          </w:p>
          <w:p w:rsidR="00C12581" w:rsidRDefault="00C12581">
            <w:pPr>
              <w:rPr>
                <w:b/>
                <w:bCs/>
                <w:sz w:val="26"/>
                <w:szCs w:val="26"/>
              </w:rPr>
            </w:pPr>
          </w:p>
          <w:p w:rsidR="00C12581" w:rsidRDefault="006F5368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6"/>
                <w:tag w:val="1576"/>
                <w:id w:val="2036611636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FF2882">
              <w:rPr>
                <w:rFonts w:hint="cs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tl/>
                </w:rPr>
                <w:alias w:val="1490"/>
                <w:tag w:val="1490"/>
                <w:id w:val="794488498"/>
                <w:text w:multiLine="1"/>
              </w:sdtPr>
              <w:sdtEndPr/>
              <w:sdtContent>
                <w:r w:rsidR="003D1D64">
                  <w:rPr>
                    <w:b/>
                    <w:bCs/>
                    <w:sz w:val="26"/>
                    <w:szCs w:val="26"/>
                    <w:rtl/>
                  </w:rPr>
                  <w:t>ימית נחשונוב</w:t>
                </w:r>
              </w:sdtContent>
            </w:sdt>
          </w:p>
          <w:p w:rsidR="00C12581" w:rsidRDefault="00C12581">
            <w:pPr>
              <w:rPr>
                <w:b/>
                <w:bCs/>
                <w:sz w:val="26"/>
                <w:szCs w:val="26"/>
              </w:rPr>
            </w:pPr>
          </w:p>
        </w:tc>
      </w:tr>
      <w:tr w:rsidR="00C12581">
        <w:trPr>
          <w:jc w:val="center"/>
        </w:trPr>
        <w:tc>
          <w:tcPr>
            <w:tcW w:w="8820" w:type="dxa"/>
            <w:gridSpan w:val="3"/>
          </w:tcPr>
          <w:p w:rsidR="00C12581" w:rsidRDefault="00C12581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</w:p>
          <w:p w:rsidR="00C12581" w:rsidRDefault="00C12581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</w:p>
          <w:p w:rsidR="00C12581" w:rsidRDefault="00FF2882">
            <w:pPr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הודעה על מחיקה מחמת חוסר מעש</w:t>
            </w:r>
            <w:r w:rsidR="008142FD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="008142FD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–</w:t>
            </w:r>
            <w:r w:rsidR="008142FD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 xml:space="preserve"> לנתבע</w:t>
            </w:r>
            <w:r w:rsidR="00CC1A21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ת</w:t>
            </w:r>
            <w:bookmarkStart w:name="_GoBack" w:id="0"/>
            <w:bookmarkEnd w:id="0"/>
            <w:r w:rsidR="008142FD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 xml:space="preserve"> 1</w:t>
            </w:r>
          </w:p>
        </w:tc>
      </w:tr>
    </w:tbl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P="008142FD" w:rsidRDefault="00FF2882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על פי הוראת תקנה 156 לתקנות סדר הדין האזרחי תשמ"ד-1984, ניתנה </w:t>
      </w:r>
      <w:r w:rsidR="008142FD">
        <w:rPr>
          <w:rFonts w:hint="cs" w:ascii="Arial" w:hAnsi="Arial"/>
          <w:rtl/>
        </w:rPr>
        <w:t xml:space="preserve">לתובעת </w:t>
      </w:r>
      <w:r>
        <w:rPr>
          <w:rFonts w:hint="cs" w:ascii="Arial" w:hAnsi="Arial"/>
          <w:rtl/>
        </w:rPr>
        <w:t xml:space="preserve"> ארכה  להסדיר את הדרוש להמשך הדיון בתביעה, או ליתן טעם להנחת דעתו של בית המשפט, מדוע לא תמחק התביעה.</w:t>
      </w:r>
    </w:p>
    <w:p w:rsidR="00C12581" w:rsidP="008142FD" w:rsidRDefault="00FF2882">
      <w:pPr>
        <w:spacing w:line="360" w:lineRule="auto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מאחר </w:t>
      </w:r>
      <w:r w:rsidR="008142FD">
        <w:rPr>
          <w:rFonts w:hint="cs" w:ascii="Arial" w:hAnsi="Arial"/>
          <w:rtl/>
        </w:rPr>
        <w:t xml:space="preserve">והתובעת </w:t>
      </w:r>
      <w:r>
        <w:rPr>
          <w:rFonts w:hint="cs" w:ascii="Arial" w:hAnsi="Arial"/>
          <w:rtl/>
        </w:rPr>
        <w:t xml:space="preserve"> לא </w:t>
      </w:r>
      <w:r w:rsidR="008142FD">
        <w:rPr>
          <w:rFonts w:hint="cs" w:ascii="Arial" w:hAnsi="Arial"/>
          <w:rtl/>
        </w:rPr>
        <w:t xml:space="preserve">עשתה </w:t>
      </w:r>
      <w:r>
        <w:rPr>
          <w:rFonts w:hint="cs" w:ascii="Arial" w:hAnsi="Arial"/>
          <w:rtl/>
        </w:rPr>
        <w:t xml:space="preserve"> כן, נבצר מבית המשפט לדון בתובענה, או להמשיך בדיון בה, ורואים אותה כתובענה שנמחקה מחמת חוסר מעש.</w:t>
      </w:r>
    </w:p>
    <w:p w:rsidR="00C12581" w:rsidRDefault="00C12581">
      <w:pPr>
        <w:spacing w:line="360" w:lineRule="auto"/>
        <w:rPr>
          <w:rFonts w:ascii="Arial" w:hAnsi="Arial"/>
          <w:rtl/>
        </w:rPr>
      </w:pPr>
    </w:p>
    <w:sdt>
      <w:sdtPr>
        <w:rPr>
          <w:rtl/>
        </w:rPr>
        <w:alias w:val="2046"/>
        <w:tag w:val="2046"/>
        <w:id w:val="-1241942797"/>
        <w:text w:multiLine="1"/>
      </w:sdtPr>
      <w:sdtEndPr/>
      <w:sdtContent>
        <w:p w:rsidR="00C12581" w:rsidRDefault="006F5368">
          <w:pPr>
            <w:spacing w:line="360" w:lineRule="auto"/>
            <w:rPr>
              <w:rFonts w:ascii="Arial" w:hAnsi="Arial"/>
              <w:rtl/>
            </w:rPr>
          </w:pPr>
        </w:p>
      </w:sdtContent>
    </w:sdt>
    <w:p w:rsidR="00C12581" w:rsidRDefault="006F5368">
      <w:pPr>
        <w:spacing w:line="360" w:lineRule="auto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4000" cy="7802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081f95e855a478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78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Fonts w:ascii="Arial" w:hAnsi="Arial"/>
          <w:rtl/>
        </w:rPr>
      </w:pPr>
    </w:p>
    <w:p w:rsidR="00C12581" w:rsidRDefault="00C12581">
      <w:pPr>
        <w:spacing w:line="360" w:lineRule="auto"/>
        <w:rPr>
          <w:rtl/>
        </w:rPr>
      </w:pPr>
    </w:p>
    <w:sectPr w:rsidR="00C12581" w:rsidSect="00C12581">
      <w:headerReference w:type="default" r:id="rId8"/>
      <w:footerReference w:type="default" r:id="rId9"/>
      <w:pgSz w:w="11907" w:h="16840" w:code="9"/>
      <w:pgMar w:top="454" w:right="1701" w:bottom="2552" w:left="1701" w:header="539" w:footer="123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581" w:rsidRDefault="00FF2882">
      <w:r>
        <w:separator/>
      </w:r>
    </w:p>
  </w:endnote>
  <w:endnote w:type="continuationSeparator" w:id="0">
    <w:p w:rsidR="00C12581" w:rsidRDefault="00FF2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81" w:rsidRDefault="003456FB">
    <w:pPr>
      <w:pStyle w:val="a4"/>
      <w:jc w:val="center"/>
      <w:rPr>
        <w:rtl/>
      </w:rPr>
    </w:pPr>
    <w:r>
      <w:rPr>
        <w:rStyle w:val="a9"/>
      </w:rPr>
      <w:fldChar w:fldCharType="begin"/>
    </w:r>
    <w:r w:rsidR="00FF2882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6F5368">
      <w:rPr>
        <w:rStyle w:val="a9"/>
        <w:rtl/>
      </w:rPr>
      <w:t>1</w:t>
    </w:r>
    <w:r>
      <w:rPr>
        <w:rStyle w:val="a9"/>
      </w:rPr>
      <w:fldChar w:fldCharType="end"/>
    </w:r>
    <w:r w:rsidR="00FF2882">
      <w:rPr>
        <w:rFonts w:hint="cs"/>
        <w:rtl/>
      </w:rPr>
      <w:t xml:space="preserve"> מתוך </w:t>
    </w:r>
    <w:r>
      <w:rPr>
        <w:rStyle w:val="a9"/>
      </w:rPr>
      <w:fldChar w:fldCharType="begin"/>
    </w:r>
    <w:r w:rsidR="00FF2882"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6F5368">
      <w:rPr>
        <w:rStyle w:val="a9"/>
        <w:rtl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581" w:rsidRDefault="00FF2882">
      <w:r>
        <w:separator/>
      </w:r>
    </w:p>
  </w:footnote>
  <w:footnote w:type="continuationSeparator" w:id="0">
    <w:p w:rsidR="00C12581" w:rsidRDefault="00FF2882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581" w:rsidRDefault="006F5368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3D1D64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5"/>
      <w:gridCol w:w="1042"/>
      <w:gridCol w:w="3578"/>
    </w:tblGrid>
    <w:tr w:rsidR="00C12581">
      <w:trPr>
        <w:trHeight w:val="418" w:hRule="exact"/>
        <w:jc w:val="center"/>
      </w:trPr>
      <w:sdt>
        <w:sdtPr>
          <w:rPr>
            <w:rtl/>
          </w:rPr>
          <w:alias w:val="1002"/>
          <w:tag w:val="1002"/>
          <w:id w:val="-1781799390"/>
          <w:text/>
        </w:sdtPr>
        <w:sdtEndPr/>
        <w:sdtContent>
          <w:tc>
            <w:tcPr>
              <w:tcW w:w="8861" w:type="dxa"/>
              <w:gridSpan w:val="3"/>
            </w:tcPr>
            <w:p w:rsidR="00C12581" w:rsidRDefault="00FF2882">
              <w:pPr>
                <w:pStyle w:val="a3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ברמלה</w:t>
              </w:r>
            </w:p>
          </w:tc>
        </w:sdtContent>
      </w:sdt>
    </w:tr>
    <w:tr w:rsidR="00C12581">
      <w:trPr>
        <w:trHeight w:val="337"/>
        <w:jc w:val="center"/>
      </w:trPr>
      <w:tc>
        <w:tcPr>
          <w:tcW w:w="4044" w:type="dxa"/>
        </w:tcPr>
        <w:p w:rsidR="00C12581" w:rsidRDefault="006F5368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378"/>
              <w:tag w:val="1378"/>
              <w:id w:val="617962981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FF2882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998"/>
              <w:tag w:val="998"/>
              <w:id w:val="1792017821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23921-07-17</w:t>
              </w:r>
            </w:sdtContent>
          </w:sdt>
          <w:r w:rsidR="00FF2882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000"/>
              <w:tag w:val="1000"/>
              <w:id w:val="-1803381622"/>
              <w:text w:multiLine="1"/>
            </w:sdtPr>
            <w:sdtEndPr/>
            <w:sdtContent>
              <w:r w:rsidR="003D1D64">
                <w:rPr>
                  <w:b/>
                  <w:bCs/>
                  <w:sz w:val="26"/>
                  <w:szCs w:val="26"/>
                  <w:rtl/>
                </w:rPr>
                <w:t>קווים תחבורה ציבורית בע"מ נ' נ.ו סלקו יזמות ומסחר בע"מ ואח'</w:t>
              </w:r>
            </w:sdtContent>
          </w:sdt>
        </w:p>
      </w:tc>
      <w:tc>
        <w:tcPr>
          <w:tcW w:w="1087" w:type="dxa"/>
        </w:tcPr>
        <w:p w:rsidR="00C12581" w:rsidRDefault="00C1258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380"/>
          <w:tag w:val="1380"/>
          <w:id w:val="-817023579"/>
          <w:text/>
        </w:sdtPr>
        <w:sdtEndPr/>
        <w:sdtContent>
          <w:tc>
            <w:tcPr>
              <w:tcW w:w="3730" w:type="dxa"/>
            </w:tcPr>
            <w:p w:rsidR="00C12581" w:rsidRDefault="00FF2882">
              <w:pPr>
                <w:pStyle w:val="a3"/>
                <w:jc w:val="right"/>
                <w:rPr>
                  <w:b/>
                  <w:bCs/>
                  <w:sz w:val="26"/>
                  <w:szCs w:val="26"/>
                  <w:rtl/>
                </w:rPr>
              </w:pPr>
              <w:r>
                <w:rPr>
                  <w:b/>
                  <w:bCs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</w:tbl>
  <w:p w:rsidR="00C12581" w:rsidRDefault="00FF2882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0898"/>
    <o:shapelayout v:ext="edit">
      <o:idmap v:ext="edit" data="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81"/>
    <w:rsid w:val="003456FB"/>
    <w:rsid w:val="003D1D64"/>
    <w:rsid w:val="006F5368"/>
    <w:rsid w:val="007A2A4A"/>
    <w:rsid w:val="008142FD"/>
    <w:rsid w:val="00C12581"/>
    <w:rsid w:val="00CC1A21"/>
    <w:rsid w:val="00F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."/>
  <w:listSeparator w:val=","/>
  <w14:docId w14:val="097EACF3"/>
  <w15:docId w15:val="{9046A154-4F75-4CFD-9CB9-600533FB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684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F80684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8068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F80684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F8068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semiHidden/>
    <w:rsid w:val="00F80684"/>
    <w:rPr>
      <w:sz w:val="16"/>
      <w:szCs w:val="16"/>
    </w:rPr>
  </w:style>
  <w:style w:type="paragraph" w:styleId="a7">
    <w:name w:val="annotation text"/>
    <w:basedOn w:val="a"/>
    <w:semiHidden/>
    <w:rsid w:val="00F80684"/>
    <w:rPr>
      <w:rFonts w:cs="Times New Roman"/>
      <w:noProof w:val="0"/>
    </w:rPr>
  </w:style>
  <w:style w:type="paragraph" w:styleId="a8">
    <w:name w:val="Balloon Text"/>
    <w:basedOn w:val="a"/>
    <w:semiHidden/>
    <w:rsid w:val="00F80684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F80684"/>
  </w:style>
  <w:style w:type="paragraph" w:customStyle="1" w:styleId="aa">
    <w:name w:val="החלטה"/>
    <w:basedOn w:val="a"/>
    <w:rsid w:val="00F80684"/>
    <w:pPr>
      <w:suppressLineNumbers/>
    </w:pPr>
    <w:rPr>
      <w:bCs/>
      <w:noProof w:val="0"/>
      <w:snapToGrid w:val="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8081f95e855a478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419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אביגיל פריי</cp:lastModifiedBy>
  <cp:revision>5</cp:revision>
  <cp:lastPrinted>2006-09-27T09:43:00Z</cp:lastPrinted>
  <dcterms:created xsi:type="dcterms:W3CDTF">2012-08-05T21:42:00Z</dcterms:created>
  <dcterms:modified xsi:type="dcterms:W3CDTF">2018-04-12T15:23:00Z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