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P="000551F1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</w:p>
        </w:tc>
        <w:tc>
          <w:tcPr>
            <w:tcW w:w="8077" w:type="dxa"/>
            <w:gridSpan w:val="2"/>
          </w:tcPr>
          <w:p w:rsidR="00694556" w:rsidRDefault="00F85638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F8563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כב' סגן הנשיא, השופט נווה ערן</w:t>
            </w:r>
          </w:p>
        </w:tc>
      </w:tr>
      <w:tr w:rsidRPr="00805233" w:rsidR="00694556">
        <w:trPr>
          <w:jc w:val="center"/>
        </w:trPr>
        <w:tc>
          <w:tcPr>
            <w:tcW w:w="3249" w:type="dxa"/>
            <w:gridSpan w:val="2"/>
          </w:tcPr>
          <w:p w:rsidRPr="0080523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b/>
                <w:bCs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805233" w:rsidR="006521BA" w:rsidRDefault="00805233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80523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 w:rsidRPr="0080523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Pr="0080523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805233" w:rsidR="00694556" w:rsidRDefault="001B543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805233"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אדלה לוי</w:t>
                </w:r>
                <w:r w:rsidRPr="00805233" w:rsidR="00805233">
                  <w:rPr>
                    <w:rFonts w:hint="cs"/>
                    <w:b/>
                    <w:bCs/>
                    <w:rtl/>
                  </w:rPr>
                  <w:t xml:space="preserve"> ת.ז. 05607080</w:t>
                </w:r>
              </w:sdtContent>
            </w:sdt>
          </w:p>
        </w:tc>
      </w:tr>
      <w:tr w:rsidRPr="00805233" w:rsidR="00694556">
        <w:trPr>
          <w:jc w:val="center"/>
        </w:trPr>
        <w:tc>
          <w:tcPr>
            <w:tcW w:w="8820" w:type="dxa"/>
            <w:gridSpan w:val="3"/>
          </w:tcPr>
          <w:p w:rsidRPr="0080523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805233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80523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80523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805233" w:rsidR="00694556">
        <w:trPr>
          <w:jc w:val="center"/>
        </w:trPr>
        <w:tc>
          <w:tcPr>
            <w:tcW w:w="3249" w:type="dxa"/>
            <w:gridSpan w:val="2"/>
          </w:tcPr>
          <w:p w:rsidRPr="0080523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</w:p>
          <w:p w:rsidRPr="00805233" w:rsidR="00694556" w:rsidRDefault="001B543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0523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</w:tcPr>
          <w:p w:rsidRPr="0080523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805233" w:rsidR="00694556" w:rsidRDefault="001B543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805233"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סעיד אחמד</w:t>
                </w:r>
                <w:r w:rsidRPr="00805233" w:rsidR="00805233">
                  <w:rPr>
                    <w:rFonts w:hint="cs"/>
                    <w:b/>
                    <w:bCs/>
                    <w:rtl/>
                  </w:rPr>
                  <w:t xml:space="preserve"> ת.ז. 300386281</w:t>
                </w:r>
              </w:sdtContent>
            </w:sdt>
          </w:p>
        </w:tc>
      </w:tr>
      <w:bookmarkEnd w:id="0"/>
    </w:tbl>
    <w:p w:rsidRPr="00805233" w:rsidR="00694556" w:rsidP="006D3B31" w:rsidRDefault="00694556">
      <w:pPr>
        <w:suppressLineNumbers/>
        <w:rPr>
          <w:b/>
          <w:bCs/>
        </w:rPr>
      </w:pPr>
    </w:p>
    <w:p w:rsidRPr="00805233" w:rsidR="00694556" w:rsidP="006D3B31" w:rsidRDefault="00694556">
      <w:pPr>
        <w:suppressLineNumbers/>
        <w:rPr>
          <w:b/>
          <w:bCs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805233" w:rsidR="00694556">
        <w:trPr>
          <w:jc w:val="center"/>
        </w:trPr>
        <w:tc>
          <w:tcPr>
            <w:tcW w:w="8820" w:type="dxa"/>
          </w:tcPr>
          <w:p w:rsidRPr="00805233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805233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05233" w:rsidRDefault="00805233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על פי החוק למניעת הטרדה מאיימת, התשס"ב - 2001</w:t>
      </w:r>
    </w:p>
    <w:p w:rsidR="00805233" w:rsidRDefault="00805233">
      <w:pPr>
        <w:spacing w:line="360" w:lineRule="auto"/>
        <w:jc w:val="both"/>
        <w:rPr>
          <w:b/>
          <w:bCs/>
          <w:u w:val="single"/>
          <w:rtl/>
        </w:rPr>
      </w:pPr>
    </w:p>
    <w:p w:rsidR="00805233" w:rsidRDefault="00805233">
      <w:pPr>
        <w:suppressLineNumbers/>
        <w:spacing w:line="360" w:lineRule="auto"/>
        <w:jc w:val="both"/>
        <w:rPr>
          <w:b/>
          <w:bCs/>
          <w:u w:val="single"/>
          <w:rtl/>
        </w:rPr>
      </w:pPr>
    </w:p>
    <w:p w:rsidR="00805233" w:rsidP="006A76C8" w:rsidRDefault="00805233">
      <w:pPr>
        <w:suppressLineNumbers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</w:t>
      </w:r>
      <w:r>
        <w:rPr>
          <w:rFonts w:hint="cs"/>
          <w:b/>
          <w:bCs/>
          <w:rtl/>
        </w:rPr>
        <w:t>.</w:t>
      </w:r>
      <w:r>
        <w:rPr>
          <w:rFonts w:hint="cs"/>
          <w:rtl/>
        </w:rPr>
        <w:tab/>
        <w:t>לאחר עיון בבקשה על נספחיה, נוכחתי כי המשיבה נקט לכאורה בהטרדה מאיימת כמשמעותה בסעיף 2 לחוק למניעת הטרדה מאיימת, התשס"ב - 2001.</w:t>
      </w:r>
    </w:p>
    <w:p w:rsidR="00805233" w:rsidRDefault="00805233">
      <w:pPr>
        <w:suppressLineNumbers/>
        <w:spacing w:line="360" w:lineRule="auto"/>
        <w:ind w:left="720" w:hanging="720"/>
        <w:jc w:val="both"/>
        <w:rPr>
          <w:rtl/>
        </w:rPr>
      </w:pPr>
    </w:p>
    <w:p w:rsidR="00805233" w:rsidP="006A76C8" w:rsidRDefault="00805233">
      <w:pPr>
        <w:suppressLineNumbers/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לפיכך, מוצא בזה צו האוסר על המשיב כדלקמן:</w:t>
      </w:r>
    </w:p>
    <w:p w:rsidR="00805233" w:rsidRDefault="00805233">
      <w:pPr>
        <w:suppressLineNumbers/>
        <w:spacing w:line="360" w:lineRule="auto"/>
        <w:jc w:val="both"/>
        <w:rPr>
          <w:rtl/>
        </w:rPr>
      </w:pPr>
    </w:p>
    <w:p w:rsidR="006A76C8" w:rsidP="006A76C8" w:rsidRDefault="00805233">
      <w:pPr>
        <w:suppressLineNumbers/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א.</w:t>
      </w:r>
      <w:r>
        <w:rPr>
          <w:rFonts w:hint="cs"/>
          <w:b/>
          <w:bCs/>
          <w:rtl/>
        </w:rPr>
        <w:tab/>
        <w:t>להטריד את המבקשת בכל דרך ובכל מקום, לרבות בבית</w:t>
      </w:r>
      <w:r w:rsidR="006A76C8">
        <w:rPr>
          <w:rFonts w:hint="cs"/>
          <w:b/>
          <w:bCs/>
          <w:rtl/>
        </w:rPr>
        <w:t xml:space="preserve">ה. </w:t>
      </w:r>
    </w:p>
    <w:p w:rsidR="00805233" w:rsidP="006A76C8" w:rsidRDefault="00805233">
      <w:pPr>
        <w:suppressLineNumbers/>
        <w:spacing w:line="360" w:lineRule="auto"/>
        <w:ind w:left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ב.</w:t>
      </w:r>
      <w:r>
        <w:rPr>
          <w:rFonts w:hint="cs"/>
          <w:b/>
          <w:bCs/>
          <w:rtl/>
        </w:rPr>
        <w:tab/>
        <w:t xml:space="preserve">לאיים על המבקשת  בכל דרך, בין ישירות ובין באמצעות אנשים אחרים. </w:t>
      </w:r>
    </w:p>
    <w:p w:rsidR="00805233" w:rsidP="006A76C8" w:rsidRDefault="00805233">
      <w:pPr>
        <w:suppressLineNumbers/>
        <w:spacing w:line="360" w:lineRule="auto"/>
        <w:ind w:left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ג.</w:t>
      </w:r>
      <w:r>
        <w:rPr>
          <w:rFonts w:hint="cs"/>
          <w:b/>
          <w:bCs/>
          <w:rtl/>
        </w:rPr>
        <w:tab/>
        <w:t xml:space="preserve">לבלוש אחר המבקשת, לארוב לה, להתחקות אחר תנועותיה ומעשיה, או </w:t>
      </w:r>
    </w:p>
    <w:p w:rsidR="00805233" w:rsidP="006A76C8" w:rsidRDefault="00805233">
      <w:pPr>
        <w:suppressLineNumbers/>
        <w:spacing w:line="360" w:lineRule="auto"/>
        <w:ind w:left="720" w:firstLine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לפגוע בפרטיותה בכל דרך אחרת. </w:t>
      </w:r>
    </w:p>
    <w:p w:rsidR="00805233" w:rsidP="006A76C8" w:rsidRDefault="00805233">
      <w:pPr>
        <w:suppressLineNumbers/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ab/>
        <w:t>ד.</w:t>
      </w:r>
      <w:r>
        <w:rPr>
          <w:rFonts w:hint="cs"/>
          <w:b/>
          <w:bCs/>
          <w:rtl/>
        </w:rPr>
        <w:tab/>
        <w:t xml:space="preserve">ליצור עם המבקשת כל קשר בעל פה, בכתב או בכל אמצעי אחר. </w:t>
      </w:r>
    </w:p>
    <w:p w:rsidR="00805233" w:rsidRDefault="00805233">
      <w:pPr>
        <w:spacing w:line="360" w:lineRule="auto"/>
        <w:jc w:val="both"/>
        <w:rPr>
          <w:rtl/>
        </w:rPr>
      </w:pPr>
    </w:p>
    <w:p w:rsidR="00805233" w:rsidP="006A76C8" w:rsidRDefault="0080523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האיסור כמפורט בסעיף 1 יחול על המשיב, בין כלפי המבקשת ובין כלפי אדם אחר הקרוב אליה, בין במפורש ובין במשתמע, בין במישרין ובין בעקיפין. </w:t>
      </w:r>
    </w:p>
    <w:p w:rsidR="006A76C8" w:rsidRDefault="006A76C8">
      <w:pPr>
        <w:bidi w:val="0"/>
        <w:rPr>
          <w:rtl/>
        </w:rPr>
      </w:pPr>
      <w:r>
        <w:rPr>
          <w:rtl/>
        </w:rPr>
        <w:br w:type="page"/>
      </w:r>
    </w:p>
    <w:p w:rsidR="00805233" w:rsidRDefault="00805233">
      <w:pPr>
        <w:spacing w:line="360" w:lineRule="auto"/>
        <w:ind w:left="720" w:hanging="720"/>
        <w:jc w:val="both"/>
        <w:rPr>
          <w:rtl/>
        </w:rPr>
      </w:pPr>
    </w:p>
    <w:p w:rsidR="00805233" w:rsidP="006A76C8" w:rsidRDefault="0080523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  <w:r w:rsidR="006A76C8">
        <w:rPr>
          <w:rFonts w:hint="cs"/>
          <w:rtl/>
        </w:rPr>
        <w:t xml:space="preserve">נקבע לדיון במעמד הצדדים </w:t>
      </w:r>
      <w:r w:rsidRPr="006A76C8" w:rsidR="006A76C8">
        <w:rPr>
          <w:rFonts w:hint="cs"/>
          <w:b/>
          <w:bCs/>
          <w:u w:val="single"/>
          <w:rtl/>
        </w:rPr>
        <w:t xml:space="preserve">ליום 16.4.18 בשעה 12.00. </w:t>
      </w:r>
    </w:p>
    <w:p w:rsidR="00805233" w:rsidRDefault="00805233">
      <w:pPr>
        <w:spacing w:line="360" w:lineRule="auto"/>
        <w:ind w:left="720" w:hanging="720"/>
        <w:jc w:val="both"/>
        <w:rPr>
          <w:rtl/>
        </w:rPr>
      </w:pPr>
    </w:p>
    <w:p w:rsidR="00805233" w:rsidP="006A76C8" w:rsidRDefault="0080523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</w:r>
      <w:r w:rsidRPr="006A76C8">
        <w:rPr>
          <w:rFonts w:hint="cs"/>
          <w:b/>
          <w:bCs/>
          <w:u w:val="single"/>
          <w:rtl/>
        </w:rPr>
        <w:t>העתק הצו יומצאו למשיב על ידי פקיד בית המשפט בתוך 24 שעות.</w:t>
      </w:r>
    </w:p>
    <w:p w:rsidR="00805233" w:rsidRDefault="00805233">
      <w:pPr>
        <w:spacing w:line="360" w:lineRule="auto"/>
        <w:jc w:val="both"/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1B5436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9c15951b1d843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B543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B543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B543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64D0670" wp14:editId="63FCD2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-1795974083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D56BEE" w:rsidRDefault="00D56BEE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D56BEE">
                <w:rPr>
                  <w:b/>
                  <w:bCs/>
                  <w:noProof w:val="0"/>
                  <w:sz w:val="26"/>
                  <w:szCs w:val="26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B543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ה"ט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19689-04-18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לוי נ' אחמד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4146"/>
    <o:shapelayout v:ext="edit">
      <o:idmap v:ext="edit" data="1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51F1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B5436"/>
    <w:rsid w:val="001B6BF1"/>
    <w:rsid w:val="001C4003"/>
    <w:rsid w:val="001D4DBF"/>
    <w:rsid w:val="002265FF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579B"/>
    <w:rsid w:val="00547DB7"/>
    <w:rsid w:val="005F4F09"/>
    <w:rsid w:val="0061431B"/>
    <w:rsid w:val="00622BAA"/>
    <w:rsid w:val="006306CF"/>
    <w:rsid w:val="006521BA"/>
    <w:rsid w:val="00671BD5"/>
    <w:rsid w:val="00671EEB"/>
    <w:rsid w:val="006805C1"/>
    <w:rsid w:val="00686C21"/>
    <w:rsid w:val="006931C1"/>
    <w:rsid w:val="00694556"/>
    <w:rsid w:val="006A76C8"/>
    <w:rsid w:val="006D3B31"/>
    <w:rsid w:val="006E1A53"/>
    <w:rsid w:val="00704EDA"/>
    <w:rsid w:val="00721122"/>
    <w:rsid w:val="00753019"/>
    <w:rsid w:val="00795365"/>
    <w:rsid w:val="007E6115"/>
    <w:rsid w:val="007F4609"/>
    <w:rsid w:val="00805233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5C49"/>
    <w:rsid w:val="00967DFF"/>
    <w:rsid w:val="00994341"/>
    <w:rsid w:val="009F323C"/>
    <w:rsid w:val="00A10595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56BEE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85638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  <w15:docId w15:val="{C3FE7F5D-25F2-4708-9268-42C8ABAB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805233"/>
    <w:pPr>
      <w:keepNext/>
      <w:spacing w:line="360" w:lineRule="auto"/>
      <w:jc w:val="both"/>
      <w:outlineLvl w:val="0"/>
    </w:pPr>
    <w:rPr>
      <w:b/>
      <w:bCs/>
      <w:noProof w:val="0"/>
      <w:snapToGrid w:val="0"/>
      <w:sz w:val="20"/>
      <w:u w:val="single"/>
      <w:lang w:eastAsia="he-IL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56BEE"/>
    <w:rPr>
      <w:color w:val="808080"/>
    </w:rPr>
  </w:style>
  <w:style w:type="character" w:customStyle="1" w:styleId="10">
    <w:name w:val="כותרת 1 תו"/>
    <w:basedOn w:val="a0"/>
    <w:link w:val="1"/>
    <w:rsid w:val="00805233"/>
    <w:rPr>
      <w:rFonts w:cs="David"/>
      <w:b/>
      <w:bCs/>
      <w:snapToGrid w:val="0"/>
      <w:szCs w:val="24"/>
      <w:u w:val="single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99c15951b1d843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792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18</cp:revision>
  <dcterms:created xsi:type="dcterms:W3CDTF">2012-08-06T05:16:00Z</dcterms:created>
  <dcterms:modified xsi:type="dcterms:W3CDTF">2018-04-12T09:17:00Z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