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1260"/>
        <w:gridCol w:w="3046"/>
        <w:gridCol w:w="3771"/>
      </w:tblGrid>
      <w:tr w:rsidR="00694556">
        <w:trPr>
          <w:trHeight w:val="295"/>
          <w:jc w:val="center"/>
        </w:trPr>
        <w:tc>
          <w:tcPr>
            <w:tcW w:w="5049" w:type="dxa"/>
            <w:gridSpan w:val="3"/>
          </w:tcPr>
          <w:p w:rsidR="00694556" w:rsidRDefault="00694556">
            <w:pPr>
              <w:rPr>
                <w:rFonts w:ascii="Arial" w:hAnsi="Arial"/>
                <w:b/>
                <w:bCs/>
                <w:noProof w:val="0"/>
                <w:sz w:val="26"/>
                <w:szCs w:val="26"/>
                <w:rtl/>
              </w:rPr>
            </w:pPr>
          </w:p>
        </w:tc>
        <w:tc>
          <w:tcPr>
            <w:tcW w:w="3771" w:type="dxa"/>
          </w:tcPr>
          <w:p w:rsidR="00694556" w:rsidP="00896889" w:rsidRDefault="00005C8B">
            <w:pPr>
              <w:rPr>
                <w:rFonts w:ascii="Arial" w:hAnsi="Arial"/>
                <w:b/>
                <w:bCs/>
                <w:noProof w:val="0"/>
                <w:sz w:val="26"/>
                <w:szCs w:val="26"/>
                <w:rtl/>
              </w:rPr>
            </w:pPr>
            <w:r>
              <w:rPr>
                <w:rFonts w:ascii="Arial" w:hAnsi="Arial"/>
                <w:b/>
                <w:bCs/>
                <w:noProof w:val="0"/>
                <w:sz w:val="26"/>
                <w:szCs w:val="26"/>
                <w:rtl/>
              </w:rPr>
              <w:t>מספר בקשה:</w:t>
            </w:r>
            <w:r w:rsidR="00303705">
              <w:rPr>
                <w:rFonts w:hint="cs" w:ascii="Arial" w:hAnsi="Arial"/>
                <w:b/>
                <w:bCs/>
                <w:noProof w:val="0"/>
                <w:sz w:val="26"/>
                <w:szCs w:val="26"/>
                <w:rtl/>
              </w:rPr>
              <w:t xml:space="preserve"> </w:t>
            </w:r>
            <w:sdt>
              <w:sdtPr>
                <w:rPr>
                  <w:rtl/>
                </w:rPr>
                <w:alias w:val="1193"/>
                <w:tag w:val="1193"/>
                <w:id w:val="-2135324484"/>
                <w:text w:multiLine="1"/>
              </w:sdtPr>
              <w:sdtEndPr/>
              <w:sdtContent>
                <w:r>
                  <w:rPr>
                    <w:rFonts w:ascii="Arial" w:hAnsi="Arial"/>
                    <w:b/>
                    <w:bCs/>
                    <w:noProof w:val="0"/>
                    <w:sz w:val="32"/>
                    <w:szCs w:val="32"/>
                    <w:rtl/>
                  </w:rPr>
                  <w:t>39</w:t>
                </w:r>
              </w:sdtContent>
            </w:sdt>
          </w:p>
        </w:tc>
      </w:tr>
      <w:tr w:rsidR="00694556">
        <w:trPr>
          <w:jc w:val="center"/>
        </w:trPr>
        <w:tc>
          <w:tcPr>
            <w:tcW w:w="743" w:type="dxa"/>
          </w:tcPr>
          <w:p w:rsidR="00694556" w:rsidRDefault="00005C8B">
            <w:pPr>
              <w:jc w:val="both"/>
              <w:rPr>
                <w:rFonts w:ascii="Arial" w:hAnsi="Arial"/>
                <w:b/>
                <w:bCs/>
              </w:rPr>
            </w:pPr>
            <w:r>
              <w:rPr>
                <w:rFonts w:hint="cs" w:ascii="Arial" w:hAnsi="Arial"/>
                <w:b/>
                <w:bCs/>
                <w:rtl/>
              </w:rPr>
              <w:t>ב</w:t>
            </w:r>
            <w:r>
              <w:rPr>
                <w:rFonts w:ascii="Arial" w:hAnsi="Arial"/>
                <w:b/>
                <w:bCs/>
                <w:rtl/>
              </w:rPr>
              <w:t xml:space="preserve">פני </w:t>
            </w:r>
          </w:p>
        </w:tc>
        <w:tc>
          <w:tcPr>
            <w:tcW w:w="8077" w:type="dxa"/>
            <w:gridSpan w:val="3"/>
          </w:tcPr>
          <w:p w:rsidRPr="00855742" w:rsidR="00694556" w:rsidP="00855742" w:rsidRDefault="00005C8B">
            <w:pPr>
              <w:spacing w:line="480" w:lineRule="auto"/>
              <w:rPr>
                <w:rFonts w:ascii="Arial" w:hAnsi="Arial"/>
                <w:b/>
                <w:bCs/>
              </w:rPr>
            </w:pPr>
            <w:r>
              <w:rPr>
                <w:rFonts w:hint="cs" w:ascii="Arial" w:hAnsi="Arial"/>
                <w:b/>
                <w:bCs/>
                <w:rtl/>
              </w:rPr>
              <w:t>כב' ה</w:t>
            </w:r>
            <w:sdt>
              <w:sdtPr>
                <w:rPr>
                  <w:rtl/>
                </w:rPr>
                <w:alias w:val="1574"/>
                <w:tag w:val="1574"/>
                <w:id w:val="-698553983"/>
                <w:text w:multiLine="1"/>
              </w:sdtPr>
              <w:sdtEndPr/>
              <w:sdtContent>
                <w:r>
                  <w:rPr>
                    <w:rFonts w:ascii="Arial" w:hAnsi="Arial"/>
                    <w:b/>
                    <w:bCs/>
                    <w:rtl/>
                  </w:rPr>
                  <w:t>שופט</w:t>
                </w:r>
              </w:sdtContent>
            </w:sdt>
            <w:r>
              <w:rPr>
                <w:rFonts w:hint="cs" w:ascii="Arial" w:hAnsi="Arial"/>
                <w:b/>
                <w:bCs/>
                <w:rtl/>
              </w:rPr>
              <w:t xml:space="preserve">  </w:t>
            </w:r>
            <w:sdt>
              <w:sdtPr>
                <w:rPr>
                  <w:rtl/>
                </w:rPr>
                <w:alias w:val="1573"/>
                <w:tag w:val="1573"/>
                <w:id w:val="1864165252"/>
                <w:text w:multiLine="1"/>
              </w:sdtPr>
              <w:sdtEndPr/>
              <w:sdtContent>
                <w:r>
                  <w:rPr>
                    <w:rFonts w:ascii="Arial" w:hAnsi="Arial"/>
                    <w:b/>
                    <w:bCs/>
                    <w:rtl/>
                  </w:rPr>
                  <w:t>שלמה פרידלנדר</w:t>
                </w:r>
              </w:sdtContent>
            </w:sdt>
          </w:p>
        </w:tc>
      </w:tr>
      <w:tr w:rsidR="00694556" w:rsidTr="003975D5">
        <w:trPr>
          <w:jc w:val="center"/>
        </w:trPr>
        <w:tc>
          <w:tcPr>
            <w:tcW w:w="2003" w:type="dxa"/>
            <w:gridSpan w:val="2"/>
          </w:tcPr>
          <w:sdt>
            <w:sdtPr>
              <w:alias w:val="1180"/>
              <w:tag w:val="1180"/>
              <w:id w:val="-1181343231"/>
              <w:text w:multiLine="1"/>
            </w:sdtPr>
            <w:sdtEndPr/>
            <w:sdtContent>
              <w:p w:rsidR="00556FA2" w:rsidP="00303705" w:rsidRDefault="00904689">
                <w:pPr>
                  <w:bidi w:val="0"/>
                  <w:jc w:val="right"/>
                  <w:rPr>
                    <w:rFonts w:ascii="Arial" w:hAnsi="Arial"/>
                    <w:b/>
                    <w:bCs/>
                    <w:noProof w:val="0"/>
                    <w:sz w:val="26"/>
                    <w:szCs w:val="26"/>
                    <w:rtl/>
                  </w:rPr>
                </w:pPr>
                <w:r>
                  <w:rPr>
                    <w:rFonts w:ascii="Arial" w:hAnsi="Arial"/>
                    <w:b/>
                    <w:bCs/>
                    <w:noProof w:val="0"/>
                    <w:sz w:val="26"/>
                    <w:szCs w:val="26"/>
                    <w:rtl/>
                  </w:rPr>
                  <w:t>מבקש</w:t>
                </w:r>
              </w:p>
            </w:sdtContent>
          </w:sdt>
        </w:tc>
        <w:tc>
          <w:tcPr>
            <w:tcW w:w="6817" w:type="dxa"/>
            <w:gridSpan w:val="2"/>
          </w:tcPr>
          <w:p w:rsidRPr="00303705" w:rsidR="00694556" w:rsidP="00303705" w:rsidRDefault="007302D6">
            <w:pPr>
              <w:spacing w:line="360" w:lineRule="auto"/>
              <w:rPr>
                <w:rFonts w:ascii="Arial" w:hAnsi="Arial"/>
                <w:b/>
                <w:bCs/>
                <w:noProof w:val="0"/>
                <w:sz w:val="26"/>
                <w:szCs w:val="26"/>
                <w:rtl/>
              </w:rPr>
            </w:pPr>
            <w:sdt>
              <w:sdtPr>
                <w:rPr>
                  <w:sz w:val="26"/>
                  <w:szCs w:val="26"/>
                  <w:rtl/>
                </w:rPr>
                <w:alias w:val="1478"/>
                <w:tag w:val="1478"/>
                <w:id w:val="1502926110"/>
                <w:text w:multiLine="1"/>
              </w:sdtPr>
              <w:sdtEndPr/>
              <w:sdtContent>
                <w:r w:rsidRPr="00303705" w:rsidR="00746147">
                  <w:rPr>
                    <w:rFonts w:ascii="Arial" w:hAnsi="Arial"/>
                    <w:b/>
                    <w:bCs/>
                    <w:noProof w:val="0"/>
                    <w:sz w:val="26"/>
                    <w:szCs w:val="26"/>
                    <w:rtl/>
                  </w:rPr>
                  <w:t>ליאור ראובן</w:t>
                </w:r>
              </w:sdtContent>
            </w:sdt>
          </w:p>
          <w:p w:rsidRPr="00303705" w:rsidR="00303705" w:rsidP="00303705" w:rsidRDefault="00303705">
            <w:pPr>
              <w:rPr>
                <w:b/>
                <w:bCs/>
                <w:noProof w:val="0"/>
              </w:rPr>
            </w:pPr>
            <w:r w:rsidRPr="00303705">
              <w:rPr>
                <w:rFonts w:hint="cs"/>
                <w:b/>
                <w:bCs/>
                <w:noProof w:val="0"/>
                <w:rtl/>
              </w:rPr>
              <w:t>ע"י עו"ד לירון פרמינגר</w:t>
            </w:r>
          </w:p>
        </w:tc>
      </w:tr>
      <w:tr w:rsidR="00694556">
        <w:trPr>
          <w:jc w:val="center"/>
        </w:trPr>
        <w:tc>
          <w:tcPr>
            <w:tcW w:w="8820" w:type="dxa"/>
            <w:gridSpan w:val="4"/>
          </w:tcPr>
          <w:p w:rsidR="00694556" w:rsidP="00153905" w:rsidRDefault="00694556">
            <w:pPr>
              <w:rPr>
                <w:rFonts w:ascii="Arial" w:hAnsi="Arial"/>
                <w:b/>
                <w:bCs/>
                <w:noProof w:val="0"/>
                <w:sz w:val="26"/>
                <w:szCs w:val="26"/>
                <w:rtl/>
              </w:rPr>
            </w:pPr>
          </w:p>
          <w:p w:rsidR="00694556" w:rsidP="00153905" w:rsidRDefault="00005C8B">
            <w:pPr>
              <w:jc w:val="center"/>
              <w:rPr>
                <w:rFonts w:ascii="Arial" w:hAnsi="Arial"/>
                <w:b/>
                <w:bCs/>
                <w:noProof w:val="0"/>
                <w:sz w:val="26"/>
                <w:szCs w:val="26"/>
                <w:rtl/>
              </w:rPr>
            </w:pPr>
            <w:r>
              <w:rPr>
                <w:rFonts w:ascii="Arial" w:hAnsi="Arial"/>
                <w:b/>
                <w:bCs/>
                <w:noProof w:val="0"/>
                <w:sz w:val="26"/>
                <w:szCs w:val="26"/>
                <w:rtl/>
              </w:rPr>
              <w:t>נגד</w:t>
            </w:r>
          </w:p>
          <w:p w:rsidR="00694556" w:rsidP="00153905" w:rsidRDefault="00694556">
            <w:pPr>
              <w:rPr>
                <w:rFonts w:ascii="Arial" w:hAnsi="Arial"/>
                <w:b/>
                <w:bCs/>
                <w:noProof w:val="0"/>
                <w:sz w:val="26"/>
                <w:szCs w:val="26"/>
              </w:rPr>
            </w:pPr>
          </w:p>
        </w:tc>
      </w:tr>
      <w:tr w:rsidR="00694556" w:rsidTr="003975D5">
        <w:trPr>
          <w:jc w:val="center"/>
        </w:trPr>
        <w:tc>
          <w:tcPr>
            <w:tcW w:w="2003" w:type="dxa"/>
            <w:gridSpan w:val="2"/>
          </w:tcPr>
          <w:p w:rsidR="00694556" w:rsidP="00303705" w:rsidRDefault="007302D6">
            <w:pPr>
              <w:rPr>
                <w:rFonts w:ascii="Arial" w:hAnsi="Arial"/>
                <w:b/>
                <w:bCs/>
                <w:noProof w:val="0"/>
                <w:sz w:val="26"/>
                <w:szCs w:val="26"/>
              </w:rPr>
            </w:pPr>
            <w:sdt>
              <w:sdtPr>
                <w:rPr>
                  <w:rtl/>
                </w:rPr>
                <w:alias w:val="1184"/>
                <w:tag w:val="1184"/>
                <w:id w:val="1397249963"/>
                <w:text w:multiLine="1"/>
              </w:sdtPr>
              <w:sdtEndPr/>
              <w:sdtContent>
                <w:r w:rsidR="00746147">
                  <w:rPr>
                    <w:rFonts w:ascii="Arial" w:hAnsi="Arial"/>
                    <w:b/>
                    <w:bCs/>
                    <w:noProof w:val="0"/>
                    <w:sz w:val="26"/>
                    <w:szCs w:val="26"/>
                    <w:rtl/>
                  </w:rPr>
                  <w:t>משיב</w:t>
                </w:r>
                <w:r w:rsidR="00303705">
                  <w:rPr>
                    <w:rFonts w:hint="cs" w:ascii="Arial" w:hAnsi="Arial"/>
                    <w:b/>
                    <w:bCs/>
                    <w:noProof w:val="0"/>
                    <w:sz w:val="26"/>
                    <w:szCs w:val="26"/>
                    <w:rtl/>
                  </w:rPr>
                  <w:t>ה</w:t>
                </w:r>
              </w:sdtContent>
            </w:sdt>
          </w:p>
        </w:tc>
        <w:tc>
          <w:tcPr>
            <w:tcW w:w="6817" w:type="dxa"/>
            <w:gridSpan w:val="2"/>
          </w:tcPr>
          <w:p w:rsidRPr="00303705" w:rsidR="00694556" w:rsidP="00303705" w:rsidRDefault="00303705">
            <w:pPr>
              <w:spacing w:line="360" w:lineRule="auto"/>
              <w:rPr>
                <w:b/>
                <w:bCs/>
                <w:sz w:val="26"/>
                <w:szCs w:val="26"/>
                <w:rtl/>
              </w:rPr>
            </w:pPr>
            <w:r>
              <w:rPr>
                <w:b/>
                <w:bCs/>
                <w:sz w:val="26"/>
                <w:szCs w:val="26"/>
              </w:rPr>
              <w:t>Enovative Technologies LLC</w:t>
            </w:r>
          </w:p>
          <w:p w:rsidR="00303705" w:rsidRDefault="00303705">
            <w:pPr>
              <w:rPr>
                <w:b/>
                <w:bCs/>
                <w:noProof w:val="0"/>
                <w:sz w:val="26"/>
                <w:szCs w:val="26"/>
                <w:rtl/>
              </w:rPr>
            </w:pPr>
            <w:r>
              <w:rPr>
                <w:rFonts w:hint="cs"/>
                <w:b/>
                <w:bCs/>
                <w:rtl/>
              </w:rPr>
              <w:t>ע"י עו"ד אריק שרבי</w:t>
            </w:r>
          </w:p>
        </w:tc>
      </w:tr>
    </w:tbl>
    <w:p w:rsidR="00694556" w:rsidP="006D3B31" w:rsidRDefault="00694556">
      <w:pPr>
        <w:suppressLineNumbers/>
      </w:pPr>
    </w:p>
    <w:p w:rsidR="00694556" w:rsidP="006D3B31" w:rsidRDefault="00694556">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P="00303705" w:rsidRDefault="00180519">
            <w:pPr>
              <w:bidi w:val="0"/>
              <w:spacing w:line="360" w:lineRule="auto"/>
              <w:jc w:val="center"/>
              <w:rPr>
                <w:rFonts w:ascii="Arial" w:hAnsi="Arial"/>
                <w:b/>
                <w:bCs/>
                <w:noProof w:val="0"/>
                <w:sz w:val="28"/>
                <w:szCs w:val="28"/>
                <w:u w:val="single"/>
              </w:rPr>
            </w:pPr>
            <w:r w:rsidRPr="00303705">
              <w:rPr>
                <w:rFonts w:hint="cs" w:ascii="Arial" w:hAnsi="Arial"/>
                <w:b/>
                <w:bCs/>
                <w:noProof w:val="0"/>
                <w:sz w:val="32"/>
                <w:szCs w:val="32"/>
                <w:u w:val="single"/>
                <w:rtl/>
              </w:rPr>
              <w:t>החלטה</w:t>
            </w:r>
          </w:p>
        </w:tc>
      </w:tr>
    </w:tbl>
    <w:p w:rsidR="00694556" w:rsidRDefault="00303705">
      <w:pPr>
        <w:spacing w:line="360" w:lineRule="auto"/>
        <w:jc w:val="both"/>
        <w:rPr>
          <w:rFonts w:ascii="Arial" w:hAnsi="Arial"/>
          <w:noProof w:val="0"/>
          <w:rtl/>
        </w:rPr>
      </w:pPr>
      <w:r>
        <w:rPr>
          <w:rFonts w:hint="cs" w:ascii="Arial" w:hAnsi="Arial"/>
          <w:noProof w:val="0"/>
          <w:rtl/>
        </w:rPr>
        <w:t>לפניי בקשת ערובה להוצאות, שלימים הוחלפה בבקשה לערובה מוגדלת להוצאות.</w:t>
      </w:r>
    </w:p>
    <w:p w:rsidR="00303705" w:rsidRDefault="00303705">
      <w:pPr>
        <w:spacing w:line="360" w:lineRule="auto"/>
        <w:jc w:val="both"/>
        <w:rPr>
          <w:rFonts w:ascii="Arial" w:hAnsi="Arial"/>
          <w:noProof w:val="0"/>
          <w:rtl/>
        </w:rPr>
      </w:pPr>
      <w:r>
        <w:rPr>
          <w:rFonts w:hint="cs" w:ascii="Arial" w:hAnsi="Arial"/>
          <w:noProof w:val="0"/>
          <w:rtl/>
        </w:rPr>
        <w:t>הוגשו תשובה ותגובה-לתשובה.</w:t>
      </w:r>
    </w:p>
    <w:p w:rsidR="00303705" w:rsidP="0034425F" w:rsidRDefault="00303705">
      <w:pPr>
        <w:spacing w:line="360" w:lineRule="auto"/>
        <w:jc w:val="both"/>
        <w:rPr>
          <w:rFonts w:ascii="Arial" w:hAnsi="Arial"/>
          <w:noProof w:val="0"/>
          <w:rtl/>
        </w:rPr>
      </w:pPr>
      <w:r>
        <w:rPr>
          <w:rFonts w:hint="cs" w:ascii="Arial" w:hAnsi="Arial"/>
          <w:noProof w:val="0"/>
          <w:rtl/>
        </w:rPr>
        <w:t>המבקש טוען כי לפי הכלל ה</w:t>
      </w:r>
      <w:r w:rsidR="00D40622">
        <w:rPr>
          <w:rFonts w:hint="cs" w:ascii="Arial" w:hAnsi="Arial"/>
          <w:noProof w:val="0"/>
          <w:rtl/>
        </w:rPr>
        <w:t>קבוע ב</w:t>
      </w:r>
      <w:r w:rsidRPr="00192625" w:rsidR="00192625">
        <w:rPr>
          <w:rFonts w:hint="cs" w:ascii="Arial" w:hAnsi="Arial"/>
          <w:b/>
          <w:bCs/>
          <w:noProof w:val="0"/>
          <w:rtl/>
        </w:rPr>
        <w:t>חוק החברות, התשנ"ט-1999</w:t>
      </w:r>
      <w:r w:rsidR="00192625">
        <w:rPr>
          <w:rFonts w:hint="cs" w:ascii="Arial" w:hAnsi="Arial"/>
          <w:noProof w:val="0"/>
          <w:rtl/>
        </w:rPr>
        <w:t xml:space="preserve"> (להלן: "</w:t>
      </w:r>
      <w:r w:rsidRPr="00192625" w:rsidR="00D40622">
        <w:rPr>
          <w:rFonts w:hint="cs" w:ascii="Arial" w:hAnsi="Arial"/>
          <w:b/>
          <w:bCs/>
          <w:noProof w:val="0"/>
          <w:rtl/>
        </w:rPr>
        <w:t>חוק החברות</w:t>
      </w:r>
      <w:r w:rsidR="00192625">
        <w:rPr>
          <w:rFonts w:hint="cs" w:ascii="Arial" w:hAnsi="Arial"/>
          <w:noProof w:val="0"/>
          <w:rtl/>
        </w:rPr>
        <w:t>")</w:t>
      </w:r>
      <w:r w:rsidR="00D40622">
        <w:rPr>
          <w:rFonts w:hint="cs" w:ascii="Arial" w:hAnsi="Arial"/>
          <w:noProof w:val="0"/>
          <w:rtl/>
        </w:rPr>
        <w:t xml:space="preserve">, על החברה התובעת להפקיד ערובה להוצאות. המבקש מציין כי המשיבה לא הוכיחה את כושר הפירעון שלה, ולאחרונה אף נודע לו כי מצבה הכספי רע. עוד הוא טוען טענות שונות לגוף ההליך, שעניינו בקשת המשיבה לאכיפת פסק חוץ נגד המבקש, ומהן הוא גוזר כי סיכויי ההליך </w:t>
      </w:r>
      <w:r w:rsidR="0034425F">
        <w:rPr>
          <w:rFonts w:hint="cs" w:ascii="Arial" w:hAnsi="Arial"/>
          <w:noProof w:val="0"/>
          <w:rtl/>
        </w:rPr>
        <w:t>אינם טובים, דבר ה</w:t>
      </w:r>
      <w:r w:rsidR="00D40622">
        <w:rPr>
          <w:rFonts w:hint="cs" w:ascii="Arial" w:hAnsi="Arial"/>
          <w:noProof w:val="0"/>
          <w:rtl/>
        </w:rPr>
        <w:t>מ</w:t>
      </w:r>
      <w:r w:rsidR="0034425F">
        <w:rPr>
          <w:rFonts w:hint="cs" w:ascii="Arial" w:hAnsi="Arial"/>
          <w:noProof w:val="0"/>
          <w:rtl/>
        </w:rPr>
        <w:t xml:space="preserve">חזק את </w:t>
      </w:r>
      <w:r w:rsidR="00D40622">
        <w:rPr>
          <w:rFonts w:hint="cs" w:ascii="Arial" w:hAnsi="Arial"/>
          <w:noProof w:val="0"/>
          <w:rtl/>
        </w:rPr>
        <w:t xml:space="preserve">בקשתו לערובה להוצאות. </w:t>
      </w:r>
    </w:p>
    <w:p w:rsidR="00D40622" w:rsidRDefault="00D40622">
      <w:pPr>
        <w:spacing w:line="360" w:lineRule="auto"/>
        <w:jc w:val="both"/>
        <w:rPr>
          <w:rFonts w:ascii="Arial" w:hAnsi="Arial"/>
          <w:noProof w:val="0"/>
          <w:rtl/>
        </w:rPr>
      </w:pPr>
      <w:r>
        <w:rPr>
          <w:rFonts w:hint="cs" w:ascii="Arial" w:hAnsi="Arial"/>
          <w:noProof w:val="0"/>
          <w:rtl/>
        </w:rPr>
        <w:t>המשיבה דוחה את טענות המבקש בדבר מצבה הכספי, ומסבירה כי נמנעה מלחשוף פרטים ומסמכים לגביו מטעמי סודיות עסקית</w:t>
      </w:r>
      <w:r w:rsidR="00B0738F">
        <w:rPr>
          <w:rFonts w:hint="cs" w:ascii="Arial" w:hAnsi="Arial"/>
          <w:noProof w:val="0"/>
          <w:rtl/>
        </w:rPr>
        <w:t>,</w:t>
      </w:r>
      <w:r>
        <w:rPr>
          <w:rFonts w:hint="cs" w:ascii="Arial" w:hAnsi="Arial"/>
          <w:noProof w:val="0"/>
          <w:rtl/>
        </w:rPr>
        <w:t xml:space="preserve"> ובשים לב לחששה</w:t>
      </w:r>
      <w:r w:rsidR="00B0738F">
        <w:rPr>
          <w:rFonts w:hint="cs" w:ascii="Arial" w:hAnsi="Arial"/>
          <w:noProof w:val="0"/>
          <w:rtl/>
        </w:rPr>
        <w:t>,</w:t>
      </w:r>
      <w:r>
        <w:rPr>
          <w:rFonts w:hint="cs" w:ascii="Arial" w:hAnsi="Arial"/>
          <w:noProof w:val="0"/>
          <w:rtl/>
        </w:rPr>
        <w:t xml:space="preserve"> המבוסס על ניסיונה עם המבקש</w:t>
      </w:r>
      <w:r w:rsidR="00B0738F">
        <w:rPr>
          <w:rFonts w:hint="cs" w:ascii="Arial" w:hAnsi="Arial"/>
          <w:noProof w:val="0"/>
          <w:rtl/>
        </w:rPr>
        <w:t>,</w:t>
      </w:r>
      <w:r>
        <w:rPr>
          <w:rFonts w:hint="cs" w:ascii="Arial" w:hAnsi="Arial"/>
          <w:noProof w:val="0"/>
          <w:rtl/>
        </w:rPr>
        <w:t xml:space="preserve"> כי הוא עלול לנצל לרעה חשיפה כאמור. המשיבה טוענת כי בהליך של אכיפת פסק חוץ בכלל, ובשים לב להיעדר הגנה בידי המבקש כאן בפרט, אין תחולה לכלל שלפיו חברה תובעת תפקיד ערובה להוצאות; ומדובר בנסיבות המצדיקות שלא לחייבה בכך. </w:t>
      </w:r>
    </w:p>
    <w:p w:rsidR="007837A4" w:rsidP="007837A4" w:rsidRDefault="00192625">
      <w:pPr>
        <w:spacing w:line="360" w:lineRule="auto"/>
        <w:jc w:val="both"/>
        <w:rPr>
          <w:rFonts w:ascii="Arial" w:hAnsi="Arial"/>
          <w:noProof w:val="0"/>
          <w:rtl/>
        </w:rPr>
      </w:pPr>
      <w:r>
        <w:rPr>
          <w:rFonts w:hint="cs" w:ascii="Arial" w:hAnsi="Arial"/>
          <w:noProof w:val="0"/>
          <w:rtl/>
        </w:rPr>
        <w:t>סעיף 353א ב</w:t>
      </w:r>
      <w:r w:rsidRPr="00192625">
        <w:rPr>
          <w:rFonts w:hint="cs" w:ascii="Arial" w:hAnsi="Arial"/>
          <w:b/>
          <w:bCs/>
          <w:noProof w:val="0"/>
          <w:rtl/>
        </w:rPr>
        <w:t>חוק החברות</w:t>
      </w:r>
      <w:r>
        <w:rPr>
          <w:rFonts w:hint="cs" w:ascii="Arial" w:hAnsi="Arial"/>
          <w:noProof w:val="0"/>
          <w:rtl/>
        </w:rPr>
        <w:t xml:space="preserve"> קובע כי </w:t>
      </w:r>
      <w:r w:rsidR="0013024C">
        <w:rPr>
          <w:rFonts w:hint="cs" w:ascii="Arial" w:hAnsi="Arial"/>
          <w:noProof w:val="0"/>
          <w:rtl/>
        </w:rPr>
        <w:t xml:space="preserve">כאשר </w:t>
      </w:r>
      <w:r w:rsidRPr="0013024C" w:rsidR="0013024C">
        <w:rPr>
          <w:rFonts w:hint="cs" w:ascii="Arial" w:hAnsi="Arial"/>
          <w:b/>
          <w:bCs/>
          <w:noProof w:val="0"/>
          <w:rtl/>
        </w:rPr>
        <w:t>"</w:t>
      </w:r>
      <w:r w:rsidRPr="0013024C">
        <w:rPr>
          <w:rFonts w:ascii="Arial" w:hAnsi="Arial"/>
          <w:b/>
          <w:bCs/>
          <w:noProof w:val="0"/>
          <w:rtl/>
        </w:rPr>
        <w:t>הוגשה לבית משפט תביעה על ידי חברה או חברת חוץ, אשר אחריות בעלי המניות בה מוגבלת, רשאי בית המשפט</w:t>
      </w:r>
      <w:r w:rsidR="007E0A71">
        <w:rPr>
          <w:rFonts w:hint="cs" w:ascii="Arial" w:hAnsi="Arial"/>
          <w:b/>
          <w:bCs/>
          <w:noProof w:val="0"/>
          <w:rtl/>
        </w:rPr>
        <w:t xml:space="preserve">... </w:t>
      </w:r>
      <w:r w:rsidRPr="0013024C">
        <w:rPr>
          <w:rFonts w:ascii="Arial" w:hAnsi="Arial"/>
          <w:b/>
          <w:bCs/>
          <w:noProof w:val="0"/>
          <w:rtl/>
        </w:rPr>
        <w:t>להורות כי החברה תיתן ערובה מספקת לתשלום הוצאות הנתבע אם יזכה בדין</w:t>
      </w:r>
      <w:r w:rsidR="007E0A71">
        <w:rPr>
          <w:rFonts w:hint="cs" w:ascii="Arial" w:hAnsi="Arial"/>
          <w:b/>
          <w:bCs/>
          <w:noProof w:val="0"/>
          <w:rtl/>
        </w:rPr>
        <w:t xml:space="preserve">... </w:t>
      </w:r>
      <w:r w:rsidRPr="0013024C">
        <w:rPr>
          <w:rFonts w:ascii="Arial" w:hAnsi="Arial"/>
          <w:b/>
          <w:bCs/>
          <w:noProof w:val="0"/>
          <w:rtl/>
        </w:rPr>
        <w:t>אלא אם כן סבר כי נסיבות הענין אינן מצדיקות את חיוב החברה או חברת החוץ בערובה או אם החברה הוכיחה כי יש ביכולתה לשלם את הוצאות הנתבע אם יזכה בדין</w:t>
      </w:r>
      <w:r w:rsidRPr="0013024C" w:rsidR="0013024C">
        <w:rPr>
          <w:rFonts w:hint="cs" w:ascii="Arial" w:hAnsi="Arial"/>
          <w:b/>
          <w:bCs/>
          <w:noProof w:val="0"/>
          <w:rtl/>
        </w:rPr>
        <w:t>"</w:t>
      </w:r>
      <w:r w:rsidR="0013024C">
        <w:rPr>
          <w:rFonts w:hint="cs" w:ascii="Arial" w:hAnsi="Arial"/>
          <w:noProof w:val="0"/>
          <w:rtl/>
        </w:rPr>
        <w:t>.</w:t>
      </w:r>
      <w:r w:rsidR="007837A4">
        <w:rPr>
          <w:rFonts w:hint="cs" w:ascii="Arial" w:hAnsi="Arial"/>
          <w:noProof w:val="0"/>
          <w:rtl/>
        </w:rPr>
        <w:t xml:space="preserve"> </w:t>
      </w:r>
      <w:r w:rsidR="0092444C">
        <w:rPr>
          <w:rFonts w:hint="cs" w:ascii="Arial" w:hAnsi="Arial"/>
          <w:noProof w:val="0"/>
          <w:rtl/>
        </w:rPr>
        <w:t>למעשה, הכלל הוא שתובע לא יחויב בערובה להוצאות הנתבע. היותו של תובע חברה, ועוד יותר מכך היותו חברת חוץ, הוא נסיבה העשויה להצדיק את חיובו בערובה להוצאות</w:t>
      </w:r>
      <w:r w:rsidR="00936B88">
        <w:rPr>
          <w:rFonts w:hint="cs" w:ascii="Arial" w:hAnsi="Arial"/>
          <w:noProof w:val="0"/>
          <w:rtl/>
        </w:rPr>
        <w:t xml:space="preserve"> ("</w:t>
      </w:r>
      <w:r w:rsidRPr="00936B88" w:rsidR="00936B88">
        <w:rPr>
          <w:rFonts w:hint="cs" w:ascii="Arial" w:hAnsi="Arial"/>
          <w:b/>
          <w:bCs/>
          <w:noProof w:val="0"/>
          <w:rtl/>
        </w:rPr>
        <w:t>רשאי בית המשפט... להורות</w:t>
      </w:r>
      <w:r w:rsidR="00936B88">
        <w:rPr>
          <w:rFonts w:hint="cs" w:ascii="Arial" w:hAnsi="Arial"/>
          <w:noProof w:val="0"/>
          <w:rtl/>
        </w:rPr>
        <w:t>")</w:t>
      </w:r>
      <w:r w:rsidR="0092444C">
        <w:rPr>
          <w:rFonts w:hint="cs" w:ascii="Arial" w:hAnsi="Arial"/>
          <w:noProof w:val="0"/>
          <w:rtl/>
        </w:rPr>
        <w:t>, בגלל החשש מקושי מיוחד בגבייתן אם יחוב בהן.</w:t>
      </w:r>
      <w:r w:rsidR="0058232C">
        <w:rPr>
          <w:rFonts w:hint="cs" w:ascii="Arial" w:hAnsi="Arial"/>
          <w:noProof w:val="0"/>
          <w:rtl/>
        </w:rPr>
        <w:t xml:space="preserve"> כלומר, במבט רחב יותר, ה"כלל" האמור בסעיף האמור הוא בעצם חריג לכלל הרחב, הנגזר מזכות האדם, והאינטרס הציבורי, בגישה לערכאות, שאינה יקושה במשוכות בלתי מידתיות. מבט רחב זה מתבקש כדי ליישם נכונה את עקרון הפרשנות המצמצמת לגבי חריגים. </w:t>
      </w:r>
      <w:r w:rsidR="003F3CE1">
        <w:rPr>
          <w:rFonts w:hint="cs" w:ascii="Arial" w:hAnsi="Arial"/>
          <w:noProof w:val="0"/>
          <w:rtl/>
        </w:rPr>
        <w:t>כחריג לחריג</w:t>
      </w:r>
      <w:r w:rsidR="0013024C">
        <w:rPr>
          <w:rFonts w:hint="cs" w:ascii="Arial" w:hAnsi="Arial"/>
          <w:noProof w:val="0"/>
          <w:rtl/>
        </w:rPr>
        <w:t xml:space="preserve">, </w:t>
      </w:r>
      <w:r w:rsidR="003F3CE1">
        <w:rPr>
          <w:rFonts w:hint="cs" w:ascii="Arial" w:hAnsi="Arial"/>
          <w:noProof w:val="0"/>
          <w:rtl/>
        </w:rPr>
        <w:t xml:space="preserve">המשיב על מכונו את הכלל </w:t>
      </w:r>
      <w:r w:rsidR="00B0738F">
        <w:rPr>
          <w:rFonts w:ascii="Arial" w:hAnsi="Arial"/>
          <w:noProof w:val="0"/>
          <w:rtl/>
        </w:rPr>
        <w:t>–</w:t>
      </w:r>
      <w:r w:rsidR="00B0738F">
        <w:rPr>
          <w:rFonts w:hint="cs" w:ascii="Arial" w:hAnsi="Arial"/>
          <w:noProof w:val="0"/>
          <w:rtl/>
        </w:rPr>
        <w:t xml:space="preserve"> </w:t>
      </w:r>
      <w:r w:rsidR="0013024C">
        <w:rPr>
          <w:rFonts w:hint="cs" w:ascii="Arial" w:hAnsi="Arial"/>
          <w:noProof w:val="0"/>
          <w:rtl/>
        </w:rPr>
        <w:t>בית המשפט יימנע מחיוב חברה כאמור בערובה להוצאות</w:t>
      </w:r>
      <w:r w:rsidR="00A44644">
        <w:rPr>
          <w:rFonts w:hint="cs" w:ascii="Arial" w:hAnsi="Arial"/>
          <w:noProof w:val="0"/>
          <w:rtl/>
        </w:rPr>
        <w:t>,</w:t>
      </w:r>
      <w:r w:rsidR="0013024C">
        <w:rPr>
          <w:rFonts w:hint="cs" w:ascii="Arial" w:hAnsi="Arial"/>
          <w:noProof w:val="0"/>
          <w:rtl/>
        </w:rPr>
        <w:t xml:space="preserve"> אם נסיבות העניין אינן מצדיקות זאת, או אם החברה הוכיחה איתנות כספית. </w:t>
      </w:r>
    </w:p>
    <w:p w:rsidR="0013024C" w:rsidP="00BE4B13" w:rsidRDefault="0013024C">
      <w:pPr>
        <w:spacing w:line="360" w:lineRule="auto"/>
        <w:jc w:val="both"/>
        <w:rPr>
          <w:rFonts w:ascii="Arial" w:hAnsi="Arial"/>
          <w:noProof w:val="0"/>
          <w:rtl/>
        </w:rPr>
      </w:pPr>
      <w:r>
        <w:rPr>
          <w:rFonts w:hint="cs" w:ascii="Arial" w:hAnsi="Arial"/>
          <w:noProof w:val="0"/>
          <w:rtl/>
        </w:rPr>
        <w:lastRenderedPageBreak/>
        <w:t>בענייננו, המשיבה לא הוכיחה איתנות כספית. פירוט הנימוקים שבגינם נמנעה מכך, והדיפת הטענה הקונקרטית של המבקש בעניין מצבה</w:t>
      </w:r>
      <w:r w:rsidR="00904689">
        <w:rPr>
          <w:rFonts w:hint="cs" w:ascii="Arial" w:hAnsi="Arial"/>
          <w:noProof w:val="0"/>
          <w:rtl/>
        </w:rPr>
        <w:t xml:space="preserve"> העדכני</w:t>
      </w:r>
      <w:r>
        <w:rPr>
          <w:rFonts w:hint="cs" w:ascii="Arial" w:hAnsi="Arial"/>
          <w:noProof w:val="0"/>
          <w:rtl/>
        </w:rPr>
        <w:t xml:space="preserve">, אינם עולים כדי הוכחה פוזיטיבית של איתנות כספית. לפיכך, </w:t>
      </w:r>
      <w:r w:rsidR="00BE4B13">
        <w:rPr>
          <w:rFonts w:hint="cs" w:ascii="Arial" w:hAnsi="Arial"/>
          <w:noProof w:val="0"/>
          <w:rtl/>
        </w:rPr>
        <w:t xml:space="preserve">מן ההיבט של </w:t>
      </w:r>
      <w:r>
        <w:rPr>
          <w:rFonts w:hint="cs" w:ascii="Arial" w:hAnsi="Arial"/>
          <w:noProof w:val="0"/>
          <w:rtl/>
        </w:rPr>
        <w:t xml:space="preserve">האיתנות הכספית </w:t>
      </w:r>
      <w:r w:rsidR="00BE4B13">
        <w:rPr>
          <w:rFonts w:ascii="Arial" w:hAnsi="Arial"/>
          <w:noProof w:val="0"/>
          <w:rtl/>
        </w:rPr>
        <w:t>–</w:t>
      </w:r>
      <w:r w:rsidR="00BE4B13">
        <w:rPr>
          <w:rFonts w:hint="cs" w:ascii="Arial" w:hAnsi="Arial"/>
          <w:noProof w:val="0"/>
          <w:rtl/>
        </w:rPr>
        <w:t xml:space="preserve"> לא היה מקום להימנע מחיוב המשיבה בערובה להוצאות.</w:t>
      </w:r>
      <w:r>
        <w:rPr>
          <w:rFonts w:hint="cs" w:ascii="Arial" w:hAnsi="Arial"/>
          <w:noProof w:val="0"/>
          <w:rtl/>
        </w:rPr>
        <w:t xml:space="preserve"> </w:t>
      </w:r>
    </w:p>
    <w:p w:rsidR="00AD0305" w:rsidP="00841023" w:rsidRDefault="0013024C">
      <w:pPr>
        <w:spacing w:line="360" w:lineRule="auto"/>
        <w:jc w:val="both"/>
        <w:rPr>
          <w:rFonts w:ascii="Arial" w:hAnsi="Arial"/>
          <w:noProof w:val="0"/>
          <w:rtl/>
        </w:rPr>
      </w:pPr>
      <w:r>
        <w:rPr>
          <w:rFonts w:hint="cs" w:ascii="Arial" w:hAnsi="Arial"/>
          <w:noProof w:val="0"/>
          <w:rtl/>
        </w:rPr>
        <w:t>אולם, מתקיי</w:t>
      </w:r>
      <w:r w:rsidR="008C1907">
        <w:rPr>
          <w:rFonts w:hint="cs" w:ascii="Arial" w:hAnsi="Arial"/>
          <w:noProof w:val="0"/>
          <w:rtl/>
        </w:rPr>
        <w:t>מות בענייננו נסיבות שאינן מצדיקות ערובה להוצאות</w:t>
      </w:r>
      <w:r>
        <w:rPr>
          <w:rFonts w:hint="cs" w:ascii="Arial" w:hAnsi="Arial"/>
          <w:noProof w:val="0"/>
          <w:rtl/>
        </w:rPr>
        <w:t xml:space="preserve">. הליך של אכיפת פסק חוץ שונה מהותית מהליך רגיל. בהליך רגיל, "המוציא מחברו עליו הראיה", וכל עוד לא ביסס התובע את תביעתו </w:t>
      </w:r>
      <w:r>
        <w:rPr>
          <w:rFonts w:ascii="Arial" w:hAnsi="Arial"/>
          <w:noProof w:val="0"/>
          <w:rtl/>
        </w:rPr>
        <w:t>–</w:t>
      </w:r>
      <w:r>
        <w:rPr>
          <w:rFonts w:hint="cs" w:ascii="Arial" w:hAnsi="Arial"/>
          <w:noProof w:val="0"/>
          <w:rtl/>
        </w:rPr>
        <w:t xml:space="preserve"> </w:t>
      </w:r>
      <w:r w:rsidR="004B276C">
        <w:rPr>
          <w:rFonts w:hint="cs" w:ascii="Arial" w:hAnsi="Arial"/>
          <w:noProof w:val="0"/>
          <w:rtl/>
        </w:rPr>
        <w:t>עומדת לנתבע מעין "חזקת חפות" מן הח</w:t>
      </w:r>
      <w:r w:rsidR="00FF2BCE">
        <w:rPr>
          <w:rFonts w:hint="cs" w:ascii="Arial" w:hAnsi="Arial"/>
          <w:noProof w:val="0"/>
          <w:rtl/>
        </w:rPr>
        <w:t xml:space="preserve">בות </w:t>
      </w:r>
      <w:r w:rsidR="004B276C">
        <w:rPr>
          <w:rFonts w:hint="cs" w:ascii="Arial" w:hAnsi="Arial"/>
          <w:noProof w:val="0"/>
          <w:rtl/>
        </w:rPr>
        <w:t>הנטע</w:t>
      </w:r>
      <w:r w:rsidR="00FF2BCE">
        <w:rPr>
          <w:rFonts w:hint="cs" w:ascii="Arial" w:hAnsi="Arial"/>
          <w:noProof w:val="0"/>
          <w:rtl/>
        </w:rPr>
        <w:t>נת</w:t>
      </w:r>
      <w:r w:rsidR="004B276C">
        <w:rPr>
          <w:rFonts w:hint="cs" w:ascii="Arial" w:hAnsi="Arial"/>
          <w:noProof w:val="0"/>
          <w:rtl/>
        </w:rPr>
        <w:t xml:space="preserve"> </w:t>
      </w:r>
      <w:r w:rsidR="00FF2BCE">
        <w:rPr>
          <w:rFonts w:hint="cs" w:ascii="Arial" w:hAnsi="Arial"/>
          <w:noProof w:val="0"/>
          <w:rtl/>
        </w:rPr>
        <w:t>כלפיו</w:t>
      </w:r>
      <w:r w:rsidR="004B276C">
        <w:rPr>
          <w:rFonts w:hint="cs" w:ascii="Arial" w:hAnsi="Arial"/>
          <w:noProof w:val="0"/>
          <w:rtl/>
        </w:rPr>
        <w:t>. לפיכך קיים חשש ממשי כי התביעה והוצאותיה הן בגדר היזק בלתי מוצדק לנתבע. אולם, בהליך של אכיפת פסק חוץ הורעה "חזקת החפות" האמורה, משום שלכאורה בית משפט מוסמך כבר פסק לזכות התובע ולחובת הנתבע. העילות שבגינן בית משפט הדן בבקשת האכיפה יימנע מלאשר פסק חוץ הן מצומצמות</w:t>
      </w:r>
      <w:r w:rsidR="00FC119A">
        <w:rPr>
          <w:rFonts w:hint="cs" w:ascii="Arial" w:hAnsi="Arial"/>
          <w:noProof w:val="0"/>
          <w:rtl/>
        </w:rPr>
        <w:t xml:space="preserve"> (</w:t>
      </w:r>
      <w:r w:rsidR="00FF2BCE">
        <w:rPr>
          <w:rFonts w:hint="cs" w:ascii="Arial" w:hAnsi="Arial"/>
          <w:noProof w:val="0"/>
          <w:rtl/>
        </w:rPr>
        <w:t xml:space="preserve">כגון: </w:t>
      </w:r>
      <w:r w:rsidR="00DF132C">
        <w:rPr>
          <w:rFonts w:hint="cs" w:ascii="Arial" w:hAnsi="Arial"/>
          <w:noProof w:val="0"/>
          <w:rtl/>
        </w:rPr>
        <w:t>פסק הדין הנחזה אינו באמת פסק דין מוסמך, חלוט ואכיף; או שניתן ב</w:t>
      </w:r>
      <w:r w:rsidR="00FC119A">
        <w:rPr>
          <w:rFonts w:hint="cs" w:ascii="Arial" w:hAnsi="Arial"/>
          <w:noProof w:val="0"/>
          <w:rtl/>
        </w:rPr>
        <w:t>תרמית</w:t>
      </w:r>
      <w:r w:rsidR="00DF132C">
        <w:rPr>
          <w:rFonts w:hint="cs" w:ascii="Arial" w:hAnsi="Arial"/>
          <w:noProof w:val="0"/>
          <w:rtl/>
        </w:rPr>
        <w:t xml:space="preserve"> או תוך </w:t>
      </w:r>
      <w:r w:rsidR="00FC119A">
        <w:rPr>
          <w:rFonts w:hint="cs" w:ascii="Arial" w:hAnsi="Arial"/>
          <w:noProof w:val="0"/>
          <w:rtl/>
        </w:rPr>
        <w:t>פגיעה בכללי הצדק הטבעי</w:t>
      </w:r>
      <w:r w:rsidR="00DF132C">
        <w:rPr>
          <w:rFonts w:hint="cs" w:ascii="Arial" w:hAnsi="Arial"/>
          <w:noProof w:val="0"/>
          <w:rtl/>
        </w:rPr>
        <w:t>;</w:t>
      </w:r>
      <w:r w:rsidR="00FC119A">
        <w:rPr>
          <w:rFonts w:hint="cs" w:ascii="Arial" w:hAnsi="Arial"/>
          <w:noProof w:val="0"/>
          <w:rtl/>
        </w:rPr>
        <w:t xml:space="preserve"> </w:t>
      </w:r>
      <w:r w:rsidR="00DF132C">
        <w:rPr>
          <w:rFonts w:hint="cs" w:ascii="Arial" w:hAnsi="Arial"/>
          <w:noProof w:val="0"/>
          <w:rtl/>
        </w:rPr>
        <w:t xml:space="preserve">או שהוא פוגע </w:t>
      </w:r>
      <w:r w:rsidR="00FC119A">
        <w:rPr>
          <w:rFonts w:hint="cs" w:ascii="Arial" w:hAnsi="Arial"/>
          <w:noProof w:val="0"/>
          <w:rtl/>
        </w:rPr>
        <w:t>בתקנת הציבור</w:t>
      </w:r>
      <w:r w:rsidR="00DF132C">
        <w:rPr>
          <w:rFonts w:hint="cs" w:ascii="Arial" w:hAnsi="Arial"/>
          <w:noProof w:val="0"/>
          <w:rtl/>
        </w:rPr>
        <w:t>;</w:t>
      </w:r>
      <w:r w:rsidR="006B6AEA">
        <w:rPr>
          <w:rFonts w:hint="cs" w:ascii="Arial" w:hAnsi="Arial"/>
          <w:noProof w:val="0"/>
          <w:rtl/>
        </w:rPr>
        <w:t xml:space="preserve"> וכיוצא באלו</w:t>
      </w:r>
      <w:r w:rsidR="00DF132C">
        <w:rPr>
          <w:rFonts w:hint="cs" w:ascii="Arial" w:hAnsi="Arial"/>
          <w:noProof w:val="0"/>
          <w:rtl/>
        </w:rPr>
        <w:t xml:space="preserve"> </w:t>
      </w:r>
      <w:r w:rsidR="00425C93">
        <w:rPr>
          <w:rFonts w:hint="cs" w:ascii="Arial" w:hAnsi="Arial"/>
          <w:noProof w:val="0"/>
          <w:rtl/>
        </w:rPr>
        <w:t xml:space="preserve">מעין </w:t>
      </w:r>
      <w:r w:rsidR="006B6AEA">
        <w:rPr>
          <w:rFonts w:hint="cs" w:ascii="Arial" w:hAnsi="Arial"/>
          <w:noProof w:val="0"/>
          <w:rtl/>
        </w:rPr>
        <w:t>"</w:t>
      </w:r>
      <w:r w:rsidR="00DF132C">
        <w:rPr>
          <w:rFonts w:hint="cs" w:ascii="Arial" w:hAnsi="Arial"/>
          <w:noProof w:val="0"/>
          <w:rtl/>
        </w:rPr>
        <w:t>עילות סף</w:t>
      </w:r>
      <w:r w:rsidR="006B6AEA">
        <w:rPr>
          <w:rFonts w:hint="cs" w:ascii="Arial" w:hAnsi="Arial"/>
          <w:noProof w:val="0"/>
          <w:rtl/>
        </w:rPr>
        <w:t>"</w:t>
      </w:r>
      <w:r w:rsidR="00425C93">
        <w:rPr>
          <w:rFonts w:hint="cs" w:ascii="Arial" w:hAnsi="Arial"/>
          <w:noProof w:val="0"/>
          <w:rtl/>
        </w:rPr>
        <w:t>,</w:t>
      </w:r>
      <w:r w:rsidR="00DF132C">
        <w:rPr>
          <w:rFonts w:hint="cs" w:ascii="Arial" w:hAnsi="Arial"/>
          <w:noProof w:val="0"/>
          <w:rtl/>
        </w:rPr>
        <w:t xml:space="preserve"> שאינן בבחינת ביקורת ערעורית</w:t>
      </w:r>
      <w:r w:rsidR="00FC119A">
        <w:rPr>
          <w:rFonts w:hint="cs" w:ascii="Arial" w:hAnsi="Arial"/>
          <w:noProof w:val="0"/>
          <w:rtl/>
        </w:rPr>
        <w:t xml:space="preserve">). בהליך כזה, </w:t>
      </w:r>
      <w:r w:rsidR="00BE4EAC">
        <w:rPr>
          <w:rFonts w:hint="cs" w:ascii="Arial" w:hAnsi="Arial"/>
          <w:noProof w:val="0"/>
          <w:rtl/>
        </w:rPr>
        <w:t xml:space="preserve">לנתבע לא עומדת </w:t>
      </w:r>
      <w:r w:rsidR="006B6AEA">
        <w:rPr>
          <w:rFonts w:hint="cs" w:ascii="Arial" w:hAnsi="Arial"/>
          <w:noProof w:val="0"/>
          <w:rtl/>
        </w:rPr>
        <w:t xml:space="preserve">מעין </w:t>
      </w:r>
      <w:r w:rsidR="00BE4EAC">
        <w:rPr>
          <w:rFonts w:hint="cs" w:ascii="Arial" w:hAnsi="Arial"/>
          <w:noProof w:val="0"/>
          <w:rtl/>
        </w:rPr>
        <w:t xml:space="preserve">"חזקת חפות" אלא דווקא </w:t>
      </w:r>
      <w:r w:rsidR="006B6AEA">
        <w:rPr>
          <w:rFonts w:hint="cs" w:ascii="Arial" w:hAnsi="Arial"/>
          <w:noProof w:val="0"/>
          <w:rtl/>
        </w:rPr>
        <w:t xml:space="preserve">מעין </w:t>
      </w:r>
      <w:r w:rsidR="00FC119A">
        <w:rPr>
          <w:rFonts w:hint="cs" w:ascii="Arial" w:hAnsi="Arial"/>
          <w:noProof w:val="0"/>
          <w:rtl/>
        </w:rPr>
        <w:t>"חזקת חבות"</w:t>
      </w:r>
      <w:r w:rsidR="00BE4EAC">
        <w:rPr>
          <w:rFonts w:hint="cs" w:ascii="Arial" w:hAnsi="Arial"/>
          <w:noProof w:val="0"/>
          <w:rtl/>
        </w:rPr>
        <w:t>. "חזקת החבות"</w:t>
      </w:r>
      <w:r w:rsidR="00FC119A">
        <w:rPr>
          <w:rFonts w:hint="cs" w:ascii="Arial" w:hAnsi="Arial"/>
          <w:noProof w:val="0"/>
          <w:rtl/>
        </w:rPr>
        <w:t xml:space="preserve"> של הנתבע </w:t>
      </w:r>
      <w:r w:rsidR="00425C93">
        <w:rPr>
          <w:rFonts w:hint="cs" w:ascii="Arial" w:hAnsi="Arial"/>
          <w:noProof w:val="0"/>
          <w:rtl/>
        </w:rPr>
        <w:t xml:space="preserve">בהליך של אכיפת פסק חוץ </w:t>
      </w:r>
      <w:r w:rsidR="00FC119A">
        <w:rPr>
          <w:rFonts w:hint="cs" w:ascii="Arial" w:hAnsi="Arial"/>
          <w:noProof w:val="0"/>
          <w:rtl/>
        </w:rPr>
        <w:t>חזקה אפילו מ</w:t>
      </w:r>
      <w:r w:rsidR="00CE707F">
        <w:rPr>
          <w:rFonts w:hint="cs" w:ascii="Arial" w:hAnsi="Arial"/>
          <w:noProof w:val="0"/>
          <w:rtl/>
        </w:rPr>
        <w:t xml:space="preserve">"חזקת החבות" </w:t>
      </w:r>
      <w:r w:rsidR="00FC119A">
        <w:rPr>
          <w:rFonts w:hint="cs" w:ascii="Arial" w:hAnsi="Arial"/>
          <w:noProof w:val="0"/>
          <w:rtl/>
        </w:rPr>
        <w:t>בהליך של סדר דין מקוצר, המאופיין בתביעה מבוססת על פניה</w:t>
      </w:r>
      <w:r w:rsidR="00CE707F">
        <w:rPr>
          <w:rFonts w:hint="cs" w:ascii="Arial" w:hAnsi="Arial"/>
          <w:noProof w:val="0"/>
          <w:rtl/>
        </w:rPr>
        <w:t>,</w:t>
      </w:r>
      <w:r w:rsidR="00FC119A">
        <w:rPr>
          <w:rFonts w:hint="cs" w:ascii="Arial" w:hAnsi="Arial"/>
          <w:noProof w:val="0"/>
          <w:rtl/>
        </w:rPr>
        <w:t xml:space="preserve"> שאין לנתבע זכות להתגונן מפניה אלא אם קיבל רשות לכך; שהרי בסדר דין מקוצר ניתנת רשות להתגונן </w:t>
      </w:r>
      <w:r w:rsidR="00BE4EAC">
        <w:rPr>
          <w:rFonts w:hint="cs" w:ascii="Arial" w:hAnsi="Arial"/>
          <w:noProof w:val="0"/>
          <w:rtl/>
        </w:rPr>
        <w:t xml:space="preserve">בנדיבות, </w:t>
      </w:r>
      <w:r w:rsidR="00FC119A">
        <w:rPr>
          <w:rFonts w:hint="cs" w:ascii="Arial" w:hAnsi="Arial"/>
          <w:noProof w:val="0"/>
          <w:rtl/>
        </w:rPr>
        <w:t xml:space="preserve">אפילו בהינתן הגנה </w:t>
      </w:r>
      <w:r w:rsidR="00BE4EAC">
        <w:rPr>
          <w:rFonts w:hint="cs" w:ascii="Arial" w:hAnsi="Arial"/>
          <w:noProof w:val="0"/>
          <w:rtl/>
        </w:rPr>
        <w:t xml:space="preserve">דחוקה </w:t>
      </w:r>
      <w:r w:rsidR="00841023">
        <w:rPr>
          <w:rFonts w:hint="cs" w:ascii="Arial" w:hAnsi="Arial"/>
          <w:noProof w:val="0"/>
          <w:rtl/>
        </w:rPr>
        <w:t xml:space="preserve">לכאורה, ואילו </w:t>
      </w:r>
      <w:r w:rsidR="00FC119A">
        <w:rPr>
          <w:rFonts w:hint="cs" w:ascii="Arial" w:hAnsi="Arial"/>
          <w:noProof w:val="0"/>
          <w:rtl/>
        </w:rPr>
        <w:t xml:space="preserve">בקשה לאכיפת פסק חוץ </w:t>
      </w:r>
      <w:r w:rsidR="00841023">
        <w:rPr>
          <w:rFonts w:hint="cs" w:ascii="Arial" w:hAnsi="Arial"/>
          <w:noProof w:val="0"/>
          <w:rtl/>
        </w:rPr>
        <w:t xml:space="preserve">לא תידחה </w:t>
      </w:r>
      <w:r w:rsidR="00FC119A">
        <w:rPr>
          <w:rFonts w:hint="cs" w:ascii="Arial" w:hAnsi="Arial"/>
          <w:noProof w:val="0"/>
          <w:rtl/>
        </w:rPr>
        <w:t>אלא בעילות מצומצ</w:t>
      </w:r>
      <w:r w:rsidR="00DF132C">
        <w:rPr>
          <w:rFonts w:hint="cs" w:ascii="Arial" w:hAnsi="Arial"/>
          <w:noProof w:val="0"/>
          <w:rtl/>
        </w:rPr>
        <w:t>מות כאמור.</w:t>
      </w:r>
      <w:r w:rsidR="00AD0305">
        <w:rPr>
          <w:rFonts w:hint="cs" w:ascii="Arial" w:hAnsi="Arial"/>
          <w:noProof w:val="0"/>
          <w:rtl/>
        </w:rPr>
        <w:t xml:space="preserve"> לפיכך, ככלל, הליך של אכיפת פסק חוץ מהווה נסיבה שאינה מצדיקה ערובה להוצאות.</w:t>
      </w:r>
    </w:p>
    <w:p w:rsidR="002D7D1E" w:rsidP="00C6309C" w:rsidRDefault="00216351">
      <w:pPr>
        <w:spacing w:line="360" w:lineRule="auto"/>
        <w:jc w:val="both"/>
        <w:rPr>
          <w:rFonts w:ascii="Arial" w:hAnsi="Arial"/>
          <w:noProof w:val="0"/>
          <w:rtl/>
        </w:rPr>
      </w:pPr>
      <w:r>
        <w:rPr>
          <w:rFonts w:hint="cs" w:ascii="Arial" w:hAnsi="Arial"/>
          <w:noProof w:val="0"/>
          <w:rtl/>
        </w:rPr>
        <w:t xml:space="preserve">איני סבור כי סיכויי ההליך </w:t>
      </w:r>
      <w:r w:rsidR="00841023">
        <w:rPr>
          <w:rFonts w:hint="cs" w:ascii="Arial" w:hAnsi="Arial"/>
          <w:noProof w:val="0"/>
          <w:rtl/>
        </w:rPr>
        <w:t xml:space="preserve">כאן </w:t>
      </w:r>
      <w:r>
        <w:rPr>
          <w:rFonts w:hint="cs" w:ascii="Arial" w:hAnsi="Arial"/>
          <w:noProof w:val="0"/>
          <w:rtl/>
        </w:rPr>
        <w:t>אינם טובים על פניו, במידה שהייתה עשויה לסתור את "חזקת החבות" האמורה</w:t>
      </w:r>
      <w:r w:rsidR="00C6309C">
        <w:rPr>
          <w:rFonts w:hint="cs" w:ascii="Arial" w:hAnsi="Arial"/>
          <w:noProof w:val="0"/>
          <w:rtl/>
        </w:rPr>
        <w:t>, ולהצדיק ערובה להוצאות</w:t>
      </w:r>
      <w:r>
        <w:rPr>
          <w:rFonts w:hint="cs" w:ascii="Arial" w:hAnsi="Arial"/>
          <w:noProof w:val="0"/>
          <w:rtl/>
        </w:rPr>
        <w:t>. מובן כי לא כאן המקום לקבוע מסמרות בהליך העיקרי, אולם די אם אזכיר כי פסק החוץ "שרד" הליך ערעורי</w:t>
      </w:r>
      <w:r w:rsidR="002D7D1E">
        <w:rPr>
          <w:rFonts w:hint="cs" w:ascii="Arial" w:hAnsi="Arial"/>
          <w:noProof w:val="0"/>
          <w:rtl/>
        </w:rPr>
        <w:t xml:space="preserve">, שבמסגרתו טען המבקש 11 טענות כלפי הפסק הנדון, וערעורו נדחה בפסק דין מנומק ומפורט. עוד אזכיר כי טענותיה של המשיבה מגובות בחוות דעת מפורטת של מומחה לדין הזר הנדון, </w:t>
      </w:r>
      <w:r w:rsidR="00841023">
        <w:rPr>
          <w:rFonts w:hint="cs" w:ascii="Arial" w:hAnsi="Arial"/>
          <w:noProof w:val="0"/>
          <w:rtl/>
        </w:rPr>
        <w:t xml:space="preserve">שלא אותגרה בחוות דעת נגדית מטעם </w:t>
      </w:r>
      <w:r w:rsidR="002D7D1E">
        <w:rPr>
          <w:rFonts w:hint="cs" w:ascii="Arial" w:hAnsi="Arial"/>
          <w:noProof w:val="0"/>
          <w:rtl/>
        </w:rPr>
        <w:t xml:space="preserve">המבקש. לבסוף אזכיר כי טענותיו העובדתיות של המבקש לגבי ההליך הזר לא גובו בתצהיר, והן נסתרו בחוות הדעת האמורה מטעם המשיבה, שבמסגרתה נבחן התיק האלקטרוני של ההליך הזר הנדון. </w:t>
      </w:r>
    </w:p>
    <w:p w:rsidR="00564BE7" w:rsidP="00564BE7" w:rsidRDefault="002D7D1E">
      <w:pPr>
        <w:spacing w:line="360" w:lineRule="auto"/>
        <w:jc w:val="both"/>
        <w:rPr>
          <w:rFonts w:ascii="Arial" w:hAnsi="Arial"/>
          <w:noProof w:val="0"/>
          <w:rtl/>
        </w:rPr>
      </w:pPr>
      <w:r>
        <w:rPr>
          <w:rFonts w:hint="cs" w:ascii="Arial" w:hAnsi="Arial"/>
          <w:noProof w:val="0"/>
          <w:rtl/>
        </w:rPr>
        <w:t xml:space="preserve">לאור המקובץ, </w:t>
      </w:r>
      <w:r w:rsidRPr="00564BE7">
        <w:rPr>
          <w:rFonts w:hint="cs" w:ascii="Arial" w:hAnsi="Arial"/>
          <w:noProof w:val="0"/>
          <w:u w:val="single"/>
          <w:rtl/>
        </w:rPr>
        <w:t>הבקשה לחייב את המשיבה בערובה להוצאות נדחית</w:t>
      </w:r>
      <w:r w:rsidR="00564BE7">
        <w:rPr>
          <w:rFonts w:hint="cs" w:ascii="Arial" w:hAnsi="Arial"/>
          <w:noProof w:val="0"/>
          <w:rtl/>
        </w:rPr>
        <w:t>.</w:t>
      </w:r>
    </w:p>
    <w:p w:rsidR="008747A8" w:rsidP="008747A8" w:rsidRDefault="008747A8">
      <w:pPr>
        <w:spacing w:line="360" w:lineRule="auto"/>
        <w:jc w:val="both"/>
        <w:rPr>
          <w:rFonts w:ascii="Arial" w:hAnsi="Arial"/>
          <w:noProof w:val="0"/>
          <w:rtl/>
        </w:rPr>
      </w:pPr>
      <w:r>
        <w:rPr>
          <w:rFonts w:hint="cs" w:ascii="Arial" w:hAnsi="Arial"/>
          <w:noProof w:val="0"/>
          <w:rtl/>
        </w:rPr>
        <w:t xml:space="preserve">המבקש ישלם למשיבה, בגין בקשה זו, שכ"ט עו"ד בסך 3,000 ₪. </w:t>
      </w:r>
    </w:p>
    <w:p w:rsidR="002D7D1E" w:rsidP="008747A8" w:rsidRDefault="008747A8">
      <w:pPr>
        <w:spacing w:line="360" w:lineRule="auto"/>
        <w:jc w:val="both"/>
        <w:rPr>
          <w:rFonts w:ascii="Arial" w:hAnsi="Arial"/>
          <w:noProof w:val="0"/>
          <w:rtl/>
        </w:rPr>
      </w:pPr>
      <w:r>
        <w:rPr>
          <w:rFonts w:hint="cs" w:ascii="Arial" w:hAnsi="Arial"/>
          <w:noProof w:val="0"/>
          <w:rtl/>
        </w:rPr>
        <w:t xml:space="preserve">הסכום ישולם עד יום 10.5.18, אחרת יישא הפרשי הצמדה וריבית פיגורים כחוק מהיום.  </w:t>
      </w:r>
    </w:p>
    <w:p w:rsidR="0013024C" w:rsidP="00855742" w:rsidRDefault="00216351">
      <w:pPr>
        <w:jc w:val="both"/>
        <w:rPr>
          <w:rFonts w:ascii="Arial" w:hAnsi="Arial"/>
          <w:noProof w:val="0"/>
          <w:rtl/>
        </w:rPr>
      </w:pPr>
      <w:r>
        <w:rPr>
          <w:rFonts w:hint="cs" w:ascii="Arial" w:hAnsi="Arial"/>
          <w:noProof w:val="0"/>
          <w:rtl/>
        </w:rPr>
        <w:t xml:space="preserve"> </w:t>
      </w:r>
      <w:r w:rsidR="00AD0305">
        <w:rPr>
          <w:rFonts w:hint="cs" w:ascii="Arial" w:hAnsi="Arial"/>
          <w:noProof w:val="0"/>
          <w:rtl/>
        </w:rPr>
        <w:t xml:space="preserve"> </w:t>
      </w:r>
    </w:p>
    <w:p w:rsidRPr="008747A8" w:rsidR="00694556" w:rsidP="00D31495" w:rsidRDefault="0043502B">
      <w:pPr>
        <w:jc w:val="both"/>
        <w:rPr>
          <w:rFonts w:ascii="Arial" w:hAnsi="Arial"/>
          <w:b/>
          <w:bCs/>
          <w:noProof w:val="0"/>
          <w:rtl/>
        </w:rPr>
      </w:pPr>
      <w:r w:rsidRPr="008747A8">
        <w:rPr>
          <w:rFonts w:ascii="Arial" w:hAnsi="Arial"/>
          <w:b/>
          <w:bCs/>
          <w:noProof w:val="0"/>
          <w:rtl/>
        </w:rPr>
        <w:t>נית</w:t>
      </w:r>
      <w:r w:rsidRPr="008747A8">
        <w:rPr>
          <w:rFonts w:hint="cs" w:ascii="Arial" w:hAnsi="Arial"/>
          <w:b/>
          <w:bCs/>
          <w:noProof w:val="0"/>
          <w:rtl/>
        </w:rPr>
        <w:t>נה</w:t>
      </w:r>
      <w:r w:rsidRPr="008747A8" w:rsidR="00005C8B">
        <w:rPr>
          <w:rFonts w:ascii="Arial" w:hAnsi="Arial"/>
          <w:b/>
          <w:bCs/>
          <w:noProof w:val="0"/>
          <w:rtl/>
        </w:rPr>
        <w:t xml:space="preserve"> היום, </w:t>
      </w:r>
      <w:sdt>
        <w:sdtPr>
          <w:rPr>
            <w:b/>
            <w:bCs/>
            <w:rtl/>
          </w:rPr>
          <w:alias w:val="1455"/>
          <w:tag w:val="1455"/>
          <w:id w:val="287179971"/>
          <w:text w:multiLine="1"/>
        </w:sdtPr>
        <w:sdtEndPr/>
        <w:sdtContent>
          <w:r>
            <w:rPr>
              <w:rFonts w:ascii="Arial" w:hAnsi="Arial"/>
              <w:b/>
              <w:bCs/>
              <w:noProof w:val="0"/>
              <w:rtl/>
            </w:rPr>
            <w:t>כ"ו ניסן תשע"ח</w:t>
          </w:r>
        </w:sdtContent>
      </w:sdt>
      <w:r w:rsidRPr="008747A8" w:rsidR="00005C8B">
        <w:rPr>
          <w:rFonts w:ascii="Arial" w:hAnsi="Arial"/>
          <w:b/>
          <w:bCs/>
          <w:noProof w:val="0"/>
          <w:rtl/>
        </w:rPr>
        <w:t xml:space="preserve">, </w:t>
      </w:r>
      <w:sdt>
        <w:sdtPr>
          <w:rPr>
            <w:b/>
            <w:bCs/>
            <w:rtl/>
          </w:rPr>
          <w:alias w:val="1456"/>
          <w:tag w:val="1456"/>
          <w:id w:val="74722380"/>
          <w:text w:multiLine="1"/>
        </w:sdtPr>
        <w:sdtEndPr/>
        <w:sdtContent>
          <w:r>
            <w:rPr>
              <w:rFonts w:ascii="Arial" w:hAnsi="Arial"/>
              <w:b/>
              <w:bCs/>
              <w:noProof w:val="0"/>
              <w:rtl/>
            </w:rPr>
            <w:t>11 אפריל 2018</w:t>
          </w:r>
        </w:sdtContent>
      </w:sdt>
      <w:r w:rsidRPr="008747A8" w:rsidR="00005C8B">
        <w:rPr>
          <w:rFonts w:ascii="Arial" w:hAnsi="Arial"/>
          <w:b/>
          <w:bCs/>
          <w:noProof w:val="0"/>
          <w:rtl/>
        </w:rPr>
        <w:t>, בהעדר הצדדים.</w:t>
      </w:r>
    </w:p>
    <w:p w:rsidR="00694556" w:rsidP="00855742" w:rsidRDefault="00694556">
      <w:pPr>
        <w:jc w:val="both"/>
        <w:rPr>
          <w:rFonts w:ascii="Arial" w:hAnsi="Arial"/>
          <w:noProof w:val="0"/>
          <w:rtl/>
        </w:rPr>
      </w:pPr>
    </w:p>
    <w:p w:rsidR="00694556" w:rsidP="00855742" w:rsidRDefault="007302D6">
      <w:pPr>
        <w:ind w:left="3600" w:firstLine="720"/>
        <w:jc w:val="center"/>
        <w:rPr>
          <w:rFonts w:ascii="Arial" w:hAnsi="Arial"/>
          <w:noProof w:val="0"/>
          <w:rtl/>
        </w:rPr>
      </w:pPr>
      <w:sdt>
        <w:sdtPr>
          <w:alias w:val="MergeField"/>
          <w:tag w:val="1237"/>
        </w:sdtPr>
        <w:sdtContent>
          <w:p>
            <w:r>
              <w:drawing>
                <wp:inline distT="0" distB="0" distL="0" distR="0" wp14:editId="50D07946">
                  <wp:extent cx="1543050" cy="49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c886fd12c664491d" cstate="print">
                            <a:extLst>
                              <a:ext uri="{28A0092B-C50C-407E-A947-70E740481C1C}"/>
                            </a:extLst>
                          </a:blip>
                          <a:stretch>
                            <a:fillRect/>
                          </a:stretch>
                        </pic:blipFill>
                        <pic:spPr>
                          <a:xfrm>
                            <a:off x="0" y="0"/>
                            <a:ext cx="1543050" cy="495300"/>
                          </a:xfrm>
                          <a:prstGeom prst="rect">
                            <a:avLst/>
                          </a:prstGeom>
                        </pic:spPr>
                      </pic:pic>
                    </a:graphicData>
                  </a:graphic>
                </wp:inline>
              </w:drawing>
            </w:r>
          </w:p>
        </w:sdtContent>
      </w:sdt>
    </w:p>
    <w:sectPr w:rsidR="00694556" w:rsidSect="00855742">
      <w:headerReference w:type="default" r:id="rId8"/>
      <w:footerReference w:type="default" r:id="rId9"/>
      <w:pgSz w:w="11907" w:h="16840" w:code="9"/>
      <w:pgMar w:top="255"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97BEE">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7302D6">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7302D6">
      <w:rPr>
        <w:rStyle w:val="ab"/>
        <w:rtl/>
      </w:rPr>
      <w:t>2</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7302D6">
    <w:pPr>
      <w:pStyle w:val="a3"/>
      <w:jc w:val="center"/>
      <w:rPr>
        <w:rFonts w:cs="FrankRuehl"/>
        <w:noProof w:val="0"/>
        <w:sz w:val="28"/>
        <w:szCs w:val="28"/>
        <w:rtl/>
      </w:rPr>
    </w:pPr>
    <w:r>
      <w:rPr>
        <w:rFonts w:cs="FrankRuehl"/>
        <w:sz w:val="28"/>
        <w:szCs w:val="28"/>
        <w:rtl/>
      </w:rPr>
    </w:r>
    <w:r w:rsidR="00746147">
      <w:rPr>
        <w:rFonts w:cs="FrankRuehl"/>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6"/>
      <w:gridCol w:w="3579"/>
    </w:tblGrid>
    <w:tr w:rsidR="00694556" w:rsidTr="00686C21">
      <w:trPr>
        <w:trHeight w:val="704" w:hRule="exact"/>
        <w:jc w:val="center"/>
      </w:trPr>
      <w:sdt>
        <w:sdtPr>
          <w:rPr>
            <w:rtl/>
          </w:rPr>
          <w:alias w:val="1174"/>
          <w:tag w:val="1174"/>
          <w:id w:val="-1124914833"/>
          <w:text/>
        </w:sdtPr>
        <w:sdtEndPr/>
        <w:sdtContent>
          <w:tc>
            <w:tcPr>
              <w:tcW w:w="8721" w:type="dxa"/>
              <w:gridSpan w:val="2"/>
            </w:tcPr>
            <w:p w:rsidR="00686C21" w:rsidRDefault="00005C8B">
              <w:pPr>
                <w:pStyle w:val="a3"/>
                <w:jc w:val="center"/>
                <w:rPr>
                  <w:rFonts w:ascii="Tahoma" w:hAnsi="Tahoma" w:cs="Tahoma"/>
                  <w:b/>
                  <w:bCs/>
                  <w:noProof w:val="0"/>
                  <w:color w:val="000080"/>
                  <w:rtl/>
                </w:rPr>
              </w:pPr>
              <w:r>
                <w:rPr>
                  <w:rFonts w:ascii="Tahoma" w:hAnsi="Tahoma" w:cs="Tahoma"/>
                  <w:b/>
                  <w:bCs/>
                  <w:noProof w:val="0"/>
                  <w:color w:val="000080"/>
                  <w:rtl/>
                </w:rPr>
                <w:t>בית המשפט המחוזי בבאר שבע</w:t>
              </w:r>
            </w:p>
            <w:p w:rsidR="00694556" w:rsidRDefault="00694556">
              <w:pPr>
                <w:pStyle w:val="a3"/>
                <w:jc w:val="center"/>
                <w:rPr>
                  <w:rFonts w:ascii="Tahoma" w:hAnsi="Tahoma" w:cs="Tahoma"/>
                  <w:noProof w:val="0"/>
                  <w:color w:val="000080"/>
                  <w:rtl/>
                </w:rPr>
              </w:pP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Pr="00303705" w:rsidR="008D10B2" w:rsidP="00303705" w:rsidRDefault="007302D6">
          <w:pPr>
            <w:rPr>
              <w:b/>
              <w:bCs/>
              <w:noProof w:val="0"/>
              <w:sz w:val="26"/>
              <w:szCs w:val="26"/>
              <w:rtl/>
            </w:rPr>
          </w:pPr>
          <w:sdt>
            <w:sdtPr>
              <w:rPr>
                <w:rtl/>
              </w:rPr>
              <w:alias w:val="1170"/>
              <w:tag w:val="1170"/>
              <w:id w:val="-394359014"/>
              <w:text w:multiLine="1"/>
            </w:sdtPr>
            <w:sdtEndPr/>
            <w:sdtContent>
              <w:r w:rsidR="00746147">
                <w:rPr>
                  <w:b/>
                  <w:bCs/>
                  <w:noProof w:val="0"/>
                  <w:sz w:val="26"/>
                  <w:szCs w:val="26"/>
                  <w:rtl/>
                </w:rPr>
                <w:t>ה"פ</w:t>
              </w:r>
            </w:sdtContent>
          </w:sdt>
          <w:r w:rsidR="00005C8B">
            <w:rPr>
              <w:b/>
              <w:bCs/>
              <w:noProof w:val="0"/>
              <w:sz w:val="26"/>
              <w:szCs w:val="26"/>
              <w:rtl/>
            </w:rPr>
            <w:t xml:space="preserve"> </w:t>
          </w:r>
          <w:sdt>
            <w:sdtPr>
              <w:rPr>
                <w:rtl/>
              </w:rPr>
              <w:alias w:val="1171"/>
              <w:tag w:val="1171"/>
              <w:id w:val="1211002107"/>
              <w:text w:multiLine="1"/>
            </w:sdtPr>
            <w:sdtEndPr/>
            <w:sdtContent>
              <w:r w:rsidR="00746147">
                <w:rPr>
                  <w:b/>
                  <w:bCs/>
                  <w:noProof w:val="0"/>
                  <w:sz w:val="26"/>
                  <w:szCs w:val="26"/>
                  <w:rtl/>
                </w:rPr>
                <w:t>52327-05-17</w:t>
              </w:r>
            </w:sdtContent>
          </w:sdt>
          <w:r w:rsidR="00005C8B">
            <w:rPr>
              <w:b/>
              <w:bCs/>
              <w:noProof w:val="0"/>
              <w:sz w:val="26"/>
              <w:szCs w:val="26"/>
              <w:rtl/>
            </w:rPr>
            <w:t xml:space="preserve"> </w:t>
          </w:r>
          <w:sdt>
            <w:sdtPr>
              <w:rPr>
                <w:rtl/>
              </w:rPr>
              <w:alias w:val="1172"/>
              <w:tag w:val="1172"/>
              <w:id w:val="895932611"/>
              <w:text w:multiLine="1"/>
            </w:sdtPr>
            <w:sdtEndPr/>
            <w:sdtContent>
              <w:r w:rsidR="00746147">
                <w:rPr>
                  <w:b/>
                  <w:bCs/>
                  <w:noProof w:val="0"/>
                  <w:sz w:val="26"/>
                  <w:szCs w:val="26"/>
                  <w:rtl/>
                </w:rPr>
                <w:t>ENOVATIVE נ' ליאור</w:t>
              </w:r>
            </w:sdtContent>
          </w:sdt>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1"/>
  <w:defaultTabStop w:val="720"/>
  <w:characterSpacingControl w:val="doNotCompress"/>
  <w:hdrShapeDefaults>
    <o:shapedefaults v:ext="edit" spidmax="125954"/>
    <o:shapelayout v:ext="edit">
      <o:idmap v:ext="edit" data="12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226B"/>
    <w:rsid w:val="00005C8B"/>
    <w:rsid w:val="000564AB"/>
    <w:rsid w:val="00064FBD"/>
    <w:rsid w:val="00082AB2"/>
    <w:rsid w:val="00096AF7"/>
    <w:rsid w:val="00097BEE"/>
    <w:rsid w:val="000B344B"/>
    <w:rsid w:val="000C3B0F"/>
    <w:rsid w:val="000E3AF1"/>
    <w:rsid w:val="000F0BC8"/>
    <w:rsid w:val="000F0DD6"/>
    <w:rsid w:val="00107E6D"/>
    <w:rsid w:val="0011194C"/>
    <w:rsid w:val="0011424C"/>
    <w:rsid w:val="0013024C"/>
    <w:rsid w:val="001367BC"/>
    <w:rsid w:val="0014132F"/>
    <w:rsid w:val="00144D2A"/>
    <w:rsid w:val="0014653E"/>
    <w:rsid w:val="00153905"/>
    <w:rsid w:val="00180519"/>
    <w:rsid w:val="00191C82"/>
    <w:rsid w:val="00192625"/>
    <w:rsid w:val="001C4003"/>
    <w:rsid w:val="001D4DBF"/>
    <w:rsid w:val="00216351"/>
    <w:rsid w:val="002265FF"/>
    <w:rsid w:val="002C344E"/>
    <w:rsid w:val="002D4B14"/>
    <w:rsid w:val="002D7D1E"/>
    <w:rsid w:val="00303705"/>
    <w:rsid w:val="00307A6A"/>
    <w:rsid w:val="00307C40"/>
    <w:rsid w:val="00320433"/>
    <w:rsid w:val="0033597A"/>
    <w:rsid w:val="0034425F"/>
    <w:rsid w:val="00362612"/>
    <w:rsid w:val="0036743F"/>
    <w:rsid w:val="003715DD"/>
    <w:rsid w:val="003823E0"/>
    <w:rsid w:val="003975D5"/>
    <w:rsid w:val="003A161F"/>
    <w:rsid w:val="003A4521"/>
    <w:rsid w:val="003B780B"/>
    <w:rsid w:val="003F3CE1"/>
    <w:rsid w:val="0040096C"/>
    <w:rsid w:val="00414F1F"/>
    <w:rsid w:val="00425C93"/>
    <w:rsid w:val="0043125D"/>
    <w:rsid w:val="0043502B"/>
    <w:rsid w:val="00477ACA"/>
    <w:rsid w:val="004B276C"/>
    <w:rsid w:val="004C4BDF"/>
    <w:rsid w:val="004D1187"/>
    <w:rsid w:val="004E1987"/>
    <w:rsid w:val="004E6E3C"/>
    <w:rsid w:val="00520898"/>
    <w:rsid w:val="00524986"/>
    <w:rsid w:val="005268F6"/>
    <w:rsid w:val="00547DB7"/>
    <w:rsid w:val="00556FA2"/>
    <w:rsid w:val="00564BE7"/>
    <w:rsid w:val="0058232C"/>
    <w:rsid w:val="0061431B"/>
    <w:rsid w:val="00622BAA"/>
    <w:rsid w:val="006306CF"/>
    <w:rsid w:val="00671BD5"/>
    <w:rsid w:val="006805C1"/>
    <w:rsid w:val="00686C21"/>
    <w:rsid w:val="006931C1"/>
    <w:rsid w:val="00694556"/>
    <w:rsid w:val="006B6AEA"/>
    <w:rsid w:val="006D3B31"/>
    <w:rsid w:val="006E1A53"/>
    <w:rsid w:val="00704EDA"/>
    <w:rsid w:val="00721122"/>
    <w:rsid w:val="007302D6"/>
    <w:rsid w:val="00746147"/>
    <w:rsid w:val="00746992"/>
    <w:rsid w:val="00753019"/>
    <w:rsid w:val="00774308"/>
    <w:rsid w:val="007837A4"/>
    <w:rsid w:val="00795365"/>
    <w:rsid w:val="007E0A71"/>
    <w:rsid w:val="007E6115"/>
    <w:rsid w:val="007F4609"/>
    <w:rsid w:val="008176A1"/>
    <w:rsid w:val="00820005"/>
    <w:rsid w:val="00841023"/>
    <w:rsid w:val="00844318"/>
    <w:rsid w:val="00855742"/>
    <w:rsid w:val="008747A8"/>
    <w:rsid w:val="00875D12"/>
    <w:rsid w:val="00896889"/>
    <w:rsid w:val="008C1907"/>
    <w:rsid w:val="008C5714"/>
    <w:rsid w:val="008D10B2"/>
    <w:rsid w:val="00903896"/>
    <w:rsid w:val="00904689"/>
    <w:rsid w:val="00906F3D"/>
    <w:rsid w:val="0092444C"/>
    <w:rsid w:val="00936B88"/>
    <w:rsid w:val="00967DFF"/>
    <w:rsid w:val="00975D51"/>
    <w:rsid w:val="00994341"/>
    <w:rsid w:val="009A7630"/>
    <w:rsid w:val="009F323C"/>
    <w:rsid w:val="00A32A5F"/>
    <w:rsid w:val="00A3392B"/>
    <w:rsid w:val="00A44644"/>
    <w:rsid w:val="00A94B64"/>
    <w:rsid w:val="00AA3229"/>
    <w:rsid w:val="00AA7596"/>
    <w:rsid w:val="00AC3B7B"/>
    <w:rsid w:val="00AC5209"/>
    <w:rsid w:val="00AD0305"/>
    <w:rsid w:val="00AE7752"/>
    <w:rsid w:val="00AF7FDA"/>
    <w:rsid w:val="00B0738F"/>
    <w:rsid w:val="00B80CBD"/>
    <w:rsid w:val="00B86096"/>
    <w:rsid w:val="00BA517C"/>
    <w:rsid w:val="00BB0F9D"/>
    <w:rsid w:val="00BB3D05"/>
    <w:rsid w:val="00BB73BE"/>
    <w:rsid w:val="00BE4B13"/>
    <w:rsid w:val="00BE4EAC"/>
    <w:rsid w:val="00BF1908"/>
    <w:rsid w:val="00C22D93"/>
    <w:rsid w:val="00C34482"/>
    <w:rsid w:val="00C40829"/>
    <w:rsid w:val="00C50A9F"/>
    <w:rsid w:val="00C6309C"/>
    <w:rsid w:val="00C642FA"/>
    <w:rsid w:val="00CB74E4"/>
    <w:rsid w:val="00CC7622"/>
    <w:rsid w:val="00CE707F"/>
    <w:rsid w:val="00D03B80"/>
    <w:rsid w:val="00D27982"/>
    <w:rsid w:val="00D31495"/>
    <w:rsid w:val="00D33B86"/>
    <w:rsid w:val="00D40622"/>
    <w:rsid w:val="00D53924"/>
    <w:rsid w:val="00D55D0C"/>
    <w:rsid w:val="00D96D8C"/>
    <w:rsid w:val="00DA6649"/>
    <w:rsid w:val="00DC2571"/>
    <w:rsid w:val="00DC487C"/>
    <w:rsid w:val="00DF132C"/>
    <w:rsid w:val="00E17DB3"/>
    <w:rsid w:val="00E25884"/>
    <w:rsid w:val="00E5426A"/>
    <w:rsid w:val="00E54642"/>
    <w:rsid w:val="00E5474E"/>
    <w:rsid w:val="00EC1BA3"/>
    <w:rsid w:val="00EC37E9"/>
    <w:rsid w:val="00EC4053"/>
    <w:rsid w:val="00F13623"/>
    <w:rsid w:val="00F84B6D"/>
    <w:rsid w:val="00FA5FDA"/>
    <w:rsid w:val="00FC119A"/>
    <w:rsid w:val="00FD1419"/>
    <w:rsid w:val="00FD79E4"/>
    <w:rsid w:val="00FE2894"/>
    <w:rsid w:val="00FF2BCE"/>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5954"/>
    <o:shapelayout v:ext="edit">
      <o:idmap v:ext="edit" data="1"/>
    </o:shapelayout>
  </w:shapeDefaults>
  <w:decimalSymbol w:val="."/>
  <w:listSeparator w:val=","/>
  <w14:docId w14:val="4B13059C"/>
  <w15:docId w15:val="{9898E85E-DC7C-436E-BCA7-941D7109D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c886fd12c664491d"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2</Pages>
  <Words>702</Words>
  <Characters>3513</Characters>
  <Application>Microsoft Office Word</Application>
  <DocSecurity>0</DocSecurity>
  <Lines>29</Lines>
  <Paragraphs>8</Paragraphs>
  <ScaleCrop>false</ScaleCrop>
  <Company>Microsoft Corporation</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שלמה פרידלנדר</cp:lastModifiedBy>
  <cp:revision>63</cp:revision>
  <dcterms:created xsi:type="dcterms:W3CDTF">2012-08-06T03:13:00Z</dcterms:created>
  <dcterms:modified xsi:type="dcterms:W3CDTF">2018-04-11T08:44:00Z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