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RDefault="00694556">
      <w:pPr>
        <w:rPr>
          <w:rtl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5049"/>
        <w:gridCol w:w="50"/>
        <w:gridCol w:w="3721"/>
      </w:tblGrid>
      <w:tr w:rsidR="00694556">
        <w:trPr>
          <w:trHeight w:val="295"/>
          <w:jc w:val="center"/>
        </w:trPr>
        <w:tc>
          <w:tcPr>
            <w:tcW w:w="5049" w:type="dxa"/>
          </w:tcPr>
          <w:p w:rsidRPr="000962C7" w:rsidR="00694556" w:rsidP="000829DE" w:rsidRDefault="00196ED7">
            <w:pPr>
              <w:rPr>
                <w:sz w:val="28"/>
                <w:szCs w:val="28"/>
                <w:rtl/>
              </w:rPr>
            </w:pPr>
            <w:sdt>
              <w:sdtPr>
                <w:rPr>
                  <w:rtl/>
                </w:rPr>
                <w:alias w:val="1478"/>
                <w:tag w:val="1478"/>
                <w:id w:val="-1358576838"/>
                <w:text w:multiLine="1"/>
              </w:sdtPr>
              <w:sdtEndPr/>
              <w:sdtContent>
                <w:r w:rsidR="0041325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מדינת ישראל</w:t>
                </w:r>
              </w:sdtContent>
            </w:sdt>
          </w:p>
        </w:tc>
        <w:tc>
          <w:tcPr>
            <w:tcW w:w="3771" w:type="dxa"/>
            <w:gridSpan w:val="2"/>
          </w:tcPr>
          <w:p w:rsidRPr="000962C7" w:rsidR="00694556" w:rsidP="00354FF3" w:rsidRDefault="00354FF3">
            <w:pPr>
              <w:spacing w:before="40" w:after="40" w:line="360" w:lineRule="auto"/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</w:t>
            </w:r>
            <w:r w:rsidRPr="000962C7" w:rsidR="000829DE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מערערת</w:t>
            </w: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 xml:space="preserve"> והמשיבה שכנגד</w:t>
            </w:r>
          </w:p>
        </w:tc>
      </w:tr>
      <w:tr w:rsidR="000829DE" w:rsidTr="00ED2475">
        <w:trPr>
          <w:jc w:val="center"/>
        </w:trPr>
        <w:tc>
          <w:tcPr>
            <w:tcW w:w="8820" w:type="dxa"/>
            <w:gridSpan w:val="3"/>
          </w:tcPr>
          <w:p w:rsidRPr="000962C7" w:rsidR="000829DE" w:rsidP="00AC78EE" w:rsidRDefault="00B6002D">
            <w:pPr>
              <w:spacing w:before="240" w:after="240"/>
              <w:rPr>
                <w:rFonts w:ascii="Arial" w:hAnsi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                 </w:t>
            </w:r>
            <w:r w:rsidRPr="000962C7" w:rsidR="000829D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694556" w:rsidTr="000829DE">
        <w:trPr>
          <w:jc w:val="center"/>
        </w:trPr>
        <w:tc>
          <w:tcPr>
            <w:tcW w:w="5099" w:type="dxa"/>
            <w:gridSpan w:val="2"/>
          </w:tcPr>
          <w:p w:rsidRPr="000962C7" w:rsidR="00694556" w:rsidP="0044257F" w:rsidRDefault="00196ED7">
            <w:pPr>
              <w:rPr>
                <w:sz w:val="28"/>
                <w:szCs w:val="28"/>
              </w:rPr>
            </w:pPr>
            <w:sdt>
              <w:sdtPr>
                <w:rPr>
                  <w:rtl/>
                </w:rPr>
                <w:alias w:val="1486"/>
                <w:tag w:val="1486"/>
                <w:id w:val="-2053527123"/>
                <w:text w:multiLine="1"/>
              </w:sdtPr>
              <w:sdtEndPr/>
              <w:sdtContent>
                <w:r w:rsidR="0041325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פיני צרויה</w:t>
                </w:r>
                <w:r w:rsidR="0044257F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 xml:space="preserve"> ו-4 אח'</w:t>
                </w:r>
              </w:sdtContent>
            </w:sdt>
          </w:p>
        </w:tc>
        <w:tc>
          <w:tcPr>
            <w:tcW w:w="3721" w:type="dxa"/>
          </w:tcPr>
          <w:p w:rsidRPr="000962C7" w:rsidR="00694556" w:rsidP="0044257F" w:rsidRDefault="000829DE">
            <w:pPr>
              <w:spacing w:before="40" w:after="40" w:line="360" w:lineRule="auto"/>
              <w:jc w:val="right"/>
              <w:rPr>
                <w:b/>
                <w:bCs/>
                <w:noProof w:val="0"/>
                <w:sz w:val="28"/>
                <w:szCs w:val="28"/>
              </w:rPr>
            </w:pPr>
            <w:r w:rsidRPr="000962C7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המשיב</w:t>
            </w:r>
            <w:r w:rsidR="00354FF3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ים והמערערים שכנגד</w:t>
            </w:r>
          </w:p>
        </w:tc>
      </w:tr>
      <w:tr w:rsidR="007123EA" w:rsidTr="007D627B">
        <w:trPr>
          <w:jc w:val="center"/>
        </w:trPr>
        <w:tc>
          <w:tcPr>
            <w:tcW w:w="8820" w:type="dxa"/>
            <w:gridSpan w:val="3"/>
          </w:tcPr>
          <w:p w:rsidR="00354FF3" w:rsidP="000829DE" w:rsidRDefault="00354FF3">
            <w:pPr>
              <w:spacing w:before="40" w:after="40"/>
              <w:rPr>
                <w:b/>
                <w:bCs/>
                <w:sz w:val="28"/>
                <w:szCs w:val="28"/>
                <w:rtl/>
              </w:rPr>
            </w:pPr>
          </w:p>
          <w:p w:rsidR="007123EA" w:rsidP="00354FF3" w:rsidRDefault="007123EA">
            <w:pPr>
              <w:spacing w:before="40" w:after="40"/>
              <w:rPr>
                <w:b/>
                <w:bCs/>
                <w:sz w:val="28"/>
                <w:szCs w:val="28"/>
                <w:lang w:eastAsia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בשם המ</w:t>
            </w:r>
            <w:r w:rsidR="00354FF3">
              <w:rPr>
                <w:rFonts w:hint="cs"/>
                <w:b/>
                <w:bCs/>
                <w:sz w:val="28"/>
                <w:szCs w:val="28"/>
                <w:rtl/>
              </w:rPr>
              <w:t>ערערת והמשיבה שכנגד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– </w:t>
            </w:r>
            <w:r w:rsidR="00354FF3">
              <w:rPr>
                <w:rFonts w:hint="cs"/>
                <w:b/>
                <w:bCs/>
                <w:sz w:val="28"/>
                <w:szCs w:val="28"/>
                <w:rtl/>
              </w:rPr>
              <w:t>עו"ד סילביה רביד, עו"ד ליטל בן דוד סדובסקי</w:t>
            </w:r>
          </w:p>
          <w:p w:rsidRPr="007123EA" w:rsidR="007123EA" w:rsidP="00354FF3" w:rsidRDefault="007123EA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בשם המשיב</w:t>
            </w:r>
            <w:r w:rsidR="00354FF3">
              <w:rPr>
                <w:rFonts w:hint="cs"/>
                <w:b/>
                <w:bCs/>
                <w:sz w:val="28"/>
                <w:szCs w:val="28"/>
                <w:rtl/>
              </w:rPr>
              <w:t>ים והמערערים שכנגד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–</w:t>
            </w:r>
            <w:r w:rsidR="00354FF3">
              <w:rPr>
                <w:rFonts w:hint="cs"/>
                <w:b/>
                <w:bCs/>
                <w:sz w:val="28"/>
                <w:szCs w:val="28"/>
                <w:rtl/>
              </w:rPr>
              <w:t xml:space="preserve"> עו"ד רחל רטוביץ, עו"ד ברוך אברהמי</w:t>
            </w:r>
          </w:p>
        </w:tc>
      </w:tr>
    </w:tbl>
    <w:p w:rsidR="00694556" w:rsidRDefault="00694556"/>
    <w:p w:rsidR="00694556" w:rsidRDefault="00694556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0962C7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6"/>
                <w:szCs w:val="36"/>
                <w:u w:val="single"/>
              </w:rPr>
            </w:pPr>
            <w:r w:rsidRPr="000962C7">
              <w:rPr>
                <w:rFonts w:hint="cs" w:ascii="Arial" w:hAnsi="Arial"/>
                <w:b/>
                <w:bCs/>
                <w:noProof w:val="0"/>
                <w:sz w:val="36"/>
                <w:szCs w:val="36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6002D" w:rsidP="00B6002D" w:rsidRDefault="00354FF3">
      <w:pPr>
        <w:spacing w:line="360" w:lineRule="auto"/>
        <w:jc w:val="both"/>
        <w:rPr>
          <w:rFonts w:ascii="Arial" w:hAnsi="Arial"/>
          <w:b/>
          <w:bCs/>
          <w:sz w:val="32"/>
          <w:szCs w:val="32"/>
          <w:u w:val="single"/>
        </w:rPr>
      </w:pPr>
      <w:r>
        <w:rPr>
          <w:rFonts w:hint="cs" w:ascii="Arial" w:hAnsi="Arial"/>
          <w:b/>
          <w:bCs/>
          <w:sz w:val="32"/>
          <w:szCs w:val="32"/>
          <w:u w:val="single"/>
          <w:rtl/>
        </w:rPr>
        <w:t>הנשיאה ורדה וירט-ליבנה</w:t>
      </w:r>
    </w:p>
    <w:p w:rsidR="0044257F" w:rsidP="0044257F" w:rsidRDefault="00354FF3">
      <w:pPr>
        <w:pStyle w:val="ad"/>
        <w:numPr>
          <w:ilvl w:val="0"/>
          <w:numId w:val="1"/>
        </w:numPr>
        <w:spacing w:line="360" w:lineRule="auto"/>
        <w:ind w:left="425" w:hanging="425"/>
        <w:jc w:val="both"/>
        <w:rPr>
          <w:rFonts w:ascii="Arial" w:hAnsi="Arial"/>
          <w:noProof w:val="0"/>
          <w:sz w:val="28"/>
          <w:szCs w:val="28"/>
        </w:rPr>
      </w:pPr>
      <w:r w:rsidRPr="00DF252D">
        <w:rPr>
          <w:rFonts w:hint="cs" w:ascii="Arial" w:hAnsi="Arial"/>
          <w:noProof w:val="0"/>
          <w:sz w:val="28"/>
          <w:szCs w:val="28"/>
          <w:rtl/>
        </w:rPr>
        <w:t>ביום 24.4.18 קבוע דיון בהליך שבכותרת.</w:t>
      </w:r>
    </w:p>
    <w:p w:rsidR="0044257F" w:rsidP="00A612B9" w:rsidRDefault="00354FF3">
      <w:pPr>
        <w:pStyle w:val="ad"/>
        <w:numPr>
          <w:ilvl w:val="0"/>
          <w:numId w:val="1"/>
        </w:numPr>
        <w:spacing w:line="360" w:lineRule="auto"/>
        <w:ind w:left="425" w:hanging="425"/>
        <w:jc w:val="both"/>
        <w:rPr>
          <w:rFonts w:ascii="Arial" w:hAnsi="Arial"/>
          <w:noProof w:val="0"/>
          <w:sz w:val="28"/>
          <w:szCs w:val="28"/>
        </w:rPr>
      </w:pPr>
      <w:r w:rsidRPr="0044257F">
        <w:rPr>
          <w:rFonts w:hint="cs" w:ascii="Arial" w:hAnsi="Arial"/>
          <w:noProof w:val="0"/>
          <w:sz w:val="28"/>
          <w:szCs w:val="28"/>
          <w:rtl/>
        </w:rPr>
        <w:t>בבית דין זה תלוי ועומד הליך נוסף באותו העניין</w:t>
      </w:r>
      <w:r w:rsidRPr="0044257F" w:rsidR="0044257F">
        <w:rPr>
          <w:rFonts w:hint="cs" w:ascii="Arial" w:hAnsi="Arial"/>
          <w:noProof w:val="0"/>
          <w:sz w:val="28"/>
          <w:szCs w:val="28"/>
          <w:rtl/>
        </w:rPr>
        <w:t xml:space="preserve"> (ע"ע (ארצי) 25217-03-14 </w:t>
      </w:r>
      <w:r w:rsidRPr="0044257F" w:rsidR="0044257F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מדינת ישראל </w:t>
      </w:r>
      <w:r w:rsidRPr="0044257F" w:rsidR="0044257F">
        <w:rPr>
          <w:rFonts w:ascii="Arial" w:hAnsi="Arial"/>
          <w:b/>
          <w:bCs/>
          <w:noProof w:val="0"/>
          <w:sz w:val="28"/>
          <w:szCs w:val="28"/>
          <w:rtl/>
        </w:rPr>
        <w:t>–</w:t>
      </w:r>
      <w:r w:rsidRPr="0044257F" w:rsidR="0044257F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פלונים</w:t>
      </w:r>
      <w:r w:rsidRPr="0044257F" w:rsidR="0044257F">
        <w:rPr>
          <w:rFonts w:hint="cs" w:ascii="Arial" w:hAnsi="Arial"/>
          <w:noProof w:val="0"/>
          <w:sz w:val="28"/>
          <w:szCs w:val="28"/>
          <w:rtl/>
        </w:rPr>
        <w:t xml:space="preserve">; להלן </w:t>
      </w:r>
      <w:r w:rsidRPr="0044257F" w:rsidR="0044257F">
        <w:rPr>
          <w:rFonts w:ascii="Arial" w:hAnsi="Arial"/>
          <w:noProof w:val="0"/>
          <w:sz w:val="28"/>
          <w:szCs w:val="28"/>
          <w:rtl/>
        </w:rPr>
        <w:t>–</w:t>
      </w:r>
      <w:r w:rsidRPr="0044257F" w:rsidR="0044257F">
        <w:rPr>
          <w:rFonts w:hint="cs" w:ascii="Arial" w:hAnsi="Arial"/>
          <w:noProof w:val="0"/>
          <w:sz w:val="28"/>
          <w:szCs w:val="28"/>
          <w:rtl/>
        </w:rPr>
        <w:t xml:space="preserve"> </w:t>
      </w:r>
      <w:r w:rsidRPr="0044257F" w:rsidR="0044257F">
        <w:rPr>
          <w:rFonts w:hint="cs" w:ascii="Arial" w:hAnsi="Arial"/>
          <w:bCs/>
          <w:noProof w:val="0"/>
          <w:sz w:val="28"/>
          <w:szCs w:val="28"/>
          <w:rtl/>
        </w:rPr>
        <w:t>ההליך הנוסף</w:t>
      </w:r>
      <w:r w:rsidRPr="0044257F" w:rsidR="0044257F">
        <w:rPr>
          <w:rFonts w:hint="cs" w:ascii="Arial" w:hAnsi="Arial"/>
          <w:noProof w:val="0"/>
          <w:sz w:val="28"/>
          <w:szCs w:val="28"/>
          <w:rtl/>
        </w:rPr>
        <w:t>)</w:t>
      </w:r>
      <w:r w:rsidRPr="0044257F">
        <w:rPr>
          <w:rFonts w:hint="cs" w:ascii="Arial" w:hAnsi="Arial"/>
          <w:noProof w:val="0"/>
          <w:sz w:val="28"/>
          <w:szCs w:val="28"/>
          <w:rtl/>
        </w:rPr>
        <w:t xml:space="preserve">, </w:t>
      </w:r>
      <w:r w:rsidRPr="0044257F" w:rsidR="003B5DE7">
        <w:rPr>
          <w:rFonts w:hint="cs" w:ascii="Arial" w:hAnsi="Arial"/>
          <w:noProof w:val="0"/>
          <w:sz w:val="28"/>
          <w:szCs w:val="28"/>
          <w:rtl/>
        </w:rPr>
        <w:t>שבמרכזו שאלת החלת</w:t>
      </w:r>
      <w:r w:rsidR="0044257F">
        <w:rPr>
          <w:rFonts w:hint="cs" w:ascii="Arial" w:hAnsi="Arial"/>
          <w:noProof w:val="0"/>
          <w:sz w:val="28"/>
          <w:szCs w:val="28"/>
          <w:rtl/>
        </w:rPr>
        <w:t>ה של</w:t>
      </w:r>
      <w:r w:rsidRPr="0044257F" w:rsidR="003B5DE7">
        <w:rPr>
          <w:rFonts w:hint="cs" w:ascii="Arial" w:hAnsi="Arial"/>
          <w:noProof w:val="0"/>
          <w:sz w:val="28"/>
          <w:szCs w:val="28"/>
          <w:rtl/>
        </w:rPr>
        <w:t xml:space="preserve"> תוספת העדר ביטחון </w:t>
      </w:r>
      <w:r w:rsidRPr="0044257F" w:rsidR="00DF252D">
        <w:rPr>
          <w:rFonts w:hint="cs" w:ascii="Arial" w:hAnsi="Arial"/>
          <w:noProof w:val="0"/>
          <w:sz w:val="28"/>
          <w:szCs w:val="28"/>
          <w:rtl/>
        </w:rPr>
        <w:t>תעסוקתי על גמלאי שירות הביטחון הכללי והמוסד למודיעין ולתפקידים מיוחדים, מכוח הוראת ההצמדה שבסעיף 63א1 לחוק שירות המדינה (גמלאות) [נוסח משולב], התש</w:t>
      </w:r>
      <w:r w:rsidR="00A612B9">
        <w:rPr>
          <w:rFonts w:hint="cs" w:ascii="Arial" w:hAnsi="Arial"/>
          <w:noProof w:val="0"/>
          <w:sz w:val="28"/>
          <w:szCs w:val="28"/>
          <w:rtl/>
        </w:rPr>
        <w:t>"</w:t>
      </w:r>
      <w:r w:rsidRPr="0044257F" w:rsidR="00DF252D">
        <w:rPr>
          <w:rFonts w:hint="cs" w:ascii="Arial" w:hAnsi="Arial"/>
          <w:noProof w:val="0"/>
          <w:sz w:val="28"/>
          <w:szCs w:val="28"/>
          <w:rtl/>
        </w:rPr>
        <w:t>ל-1970</w:t>
      </w:r>
      <w:r w:rsidRPr="0044257F" w:rsidR="0044257F">
        <w:rPr>
          <w:rFonts w:hint="cs" w:ascii="Arial" w:hAnsi="Arial"/>
          <w:noProof w:val="0"/>
          <w:sz w:val="28"/>
          <w:szCs w:val="28"/>
          <w:rtl/>
        </w:rPr>
        <w:t>.</w:t>
      </w:r>
      <w:r w:rsidRPr="0044257F" w:rsidR="00DF252D">
        <w:rPr>
          <w:rFonts w:hint="cs" w:ascii="Arial" w:hAnsi="Arial"/>
          <w:noProof w:val="0"/>
          <w:sz w:val="28"/>
          <w:szCs w:val="28"/>
          <w:rtl/>
        </w:rPr>
        <w:t xml:space="preserve"> </w:t>
      </w:r>
    </w:p>
    <w:p w:rsidR="0044257F" w:rsidP="00CA2179" w:rsidRDefault="00DF252D">
      <w:pPr>
        <w:pStyle w:val="ad"/>
        <w:numPr>
          <w:ilvl w:val="0"/>
          <w:numId w:val="1"/>
        </w:numPr>
        <w:spacing w:line="360" w:lineRule="auto"/>
        <w:ind w:left="425" w:hanging="425"/>
        <w:jc w:val="both"/>
        <w:rPr>
          <w:rFonts w:ascii="Arial" w:hAnsi="Arial"/>
          <w:noProof w:val="0"/>
          <w:sz w:val="28"/>
          <w:szCs w:val="28"/>
        </w:rPr>
      </w:pPr>
      <w:r w:rsidRPr="0044257F">
        <w:rPr>
          <w:rFonts w:hint="cs" w:ascii="Arial" w:hAnsi="Arial"/>
          <w:noProof w:val="0"/>
          <w:sz w:val="28"/>
          <w:szCs w:val="28"/>
          <w:rtl/>
        </w:rPr>
        <w:t>פסק הדין בהליך הנוסף מצוי בשלב סופי של תהליך הכתיבה וצפוי להינתן בזמן הקרוב.</w:t>
      </w:r>
      <w:r w:rsidR="0044257F">
        <w:rPr>
          <w:rFonts w:hint="cs" w:ascii="Arial" w:hAnsi="Arial"/>
          <w:noProof w:val="0"/>
          <w:sz w:val="28"/>
          <w:szCs w:val="28"/>
          <w:rtl/>
        </w:rPr>
        <w:t xml:space="preserve"> לאור הסוגיה הדומה, </w:t>
      </w:r>
      <w:r w:rsidR="00CA2179">
        <w:rPr>
          <w:rFonts w:hint="cs" w:ascii="Arial" w:hAnsi="Arial"/>
          <w:noProof w:val="0"/>
          <w:sz w:val="28"/>
          <w:szCs w:val="28"/>
          <w:rtl/>
        </w:rPr>
        <w:t>לא מן הנמנע</w:t>
      </w:r>
      <w:r w:rsidR="0044257F">
        <w:rPr>
          <w:rFonts w:hint="cs" w:ascii="Arial" w:hAnsi="Arial"/>
          <w:noProof w:val="0"/>
          <w:sz w:val="28"/>
          <w:szCs w:val="28"/>
          <w:rtl/>
        </w:rPr>
        <w:t xml:space="preserve"> כי תהיינה לו השלכות על ההליך דנן.</w:t>
      </w:r>
    </w:p>
    <w:p w:rsidR="00DF252D" w:rsidP="0044257F" w:rsidRDefault="00DF252D">
      <w:pPr>
        <w:pStyle w:val="ad"/>
        <w:numPr>
          <w:ilvl w:val="0"/>
          <w:numId w:val="1"/>
        </w:numPr>
        <w:spacing w:line="360" w:lineRule="auto"/>
        <w:ind w:left="425" w:hanging="425"/>
        <w:jc w:val="both"/>
        <w:rPr>
          <w:rFonts w:ascii="Arial" w:hAnsi="Arial"/>
          <w:noProof w:val="0"/>
          <w:sz w:val="28"/>
          <w:szCs w:val="28"/>
        </w:rPr>
      </w:pPr>
      <w:r w:rsidRPr="0044257F">
        <w:rPr>
          <w:rFonts w:hint="cs" w:ascii="Arial" w:hAnsi="Arial"/>
          <w:noProof w:val="0"/>
          <w:sz w:val="28"/>
          <w:szCs w:val="28"/>
          <w:rtl/>
        </w:rPr>
        <w:t xml:space="preserve">לאור האמור מתבקשים הצדדים להודיע עד ליום </w:t>
      </w:r>
      <w:r w:rsidR="0044257F">
        <w:rPr>
          <w:rFonts w:hint="cs" w:ascii="Arial" w:hAnsi="Arial"/>
          <w:noProof w:val="0"/>
          <w:sz w:val="28"/>
          <w:szCs w:val="28"/>
          <w:rtl/>
        </w:rPr>
        <w:t>15</w:t>
      </w:r>
      <w:r w:rsidRPr="0044257F">
        <w:rPr>
          <w:rFonts w:hint="cs" w:ascii="Arial" w:hAnsi="Arial"/>
          <w:noProof w:val="0"/>
          <w:sz w:val="28"/>
          <w:szCs w:val="28"/>
          <w:rtl/>
        </w:rPr>
        <w:t>.4.18 עמדתם בשאלה אם</w:t>
      </w:r>
      <w:r w:rsidR="0044257F">
        <w:rPr>
          <w:rFonts w:hint="cs" w:ascii="Arial" w:hAnsi="Arial"/>
          <w:noProof w:val="0"/>
          <w:sz w:val="28"/>
          <w:szCs w:val="28"/>
          <w:rtl/>
        </w:rPr>
        <w:t xml:space="preserve"> יש</w:t>
      </w:r>
      <w:r w:rsidRPr="0044257F">
        <w:rPr>
          <w:rFonts w:hint="cs" w:ascii="Arial" w:hAnsi="Arial"/>
          <w:noProof w:val="0"/>
          <w:sz w:val="28"/>
          <w:szCs w:val="28"/>
          <w:rtl/>
        </w:rPr>
        <w:t xml:space="preserve"> לקיים את הדיון בעניינם במועד שנקבע או שמא </w:t>
      </w:r>
      <w:r w:rsidR="0044257F">
        <w:rPr>
          <w:rFonts w:hint="cs" w:ascii="Arial" w:hAnsi="Arial"/>
          <w:noProof w:val="0"/>
          <w:sz w:val="28"/>
          <w:szCs w:val="28"/>
          <w:rtl/>
        </w:rPr>
        <w:t xml:space="preserve">עדיף </w:t>
      </w:r>
      <w:r w:rsidRPr="0044257F">
        <w:rPr>
          <w:rFonts w:hint="cs" w:ascii="Arial" w:hAnsi="Arial"/>
          <w:noProof w:val="0"/>
          <w:sz w:val="28"/>
          <w:szCs w:val="28"/>
          <w:rtl/>
        </w:rPr>
        <w:t>לדחותו עד לאחר מתן פסק הדין בהליך הנוסף.</w:t>
      </w:r>
    </w:p>
    <w:p w:rsidRPr="0044257F" w:rsidR="0044257F" w:rsidP="0044257F" w:rsidRDefault="0044257F">
      <w:pPr>
        <w:pStyle w:val="ad"/>
        <w:numPr>
          <w:ilvl w:val="0"/>
          <w:numId w:val="1"/>
        </w:numPr>
        <w:spacing w:line="360" w:lineRule="auto"/>
        <w:ind w:left="425" w:hanging="425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התיק יובא לעיוני ביום 16.4.18.</w:t>
      </w:r>
    </w:p>
    <w:p w:rsidRPr="00A11C31" w:rsidR="00DF252D" w:rsidP="00354FF3" w:rsidRDefault="00DF252D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991619" w:rsidR="00694556" w:rsidP="007F0805" w:rsidRDefault="0043502B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 w:rsidRPr="00991619">
        <w:rPr>
          <w:rFonts w:ascii="Arial" w:hAnsi="Arial"/>
          <w:noProof w:val="0"/>
          <w:sz w:val="28"/>
          <w:szCs w:val="28"/>
          <w:rtl/>
        </w:rPr>
        <w:t>נית</w:t>
      </w:r>
      <w:r w:rsidRPr="00991619">
        <w:rPr>
          <w:rFonts w:hint="cs" w:ascii="Arial" w:hAnsi="Arial"/>
          <w:noProof w:val="0"/>
          <w:sz w:val="28"/>
          <w:szCs w:val="28"/>
          <w:rtl/>
        </w:rPr>
        <w:t>נה</w:t>
      </w:r>
      <w:r w:rsidRPr="00991619" w:rsidR="00005C8B">
        <w:rPr>
          <w:rFonts w:ascii="Arial" w:hAnsi="Arial"/>
          <w:noProof w:val="0"/>
          <w:sz w:val="28"/>
          <w:szCs w:val="28"/>
          <w:rtl/>
        </w:rPr>
        <w:t xml:space="preserve"> היום,  </w:t>
      </w:r>
      <w:sdt>
        <w:sdtPr>
          <w:rPr>
            <w:rtl/>
          </w:rPr>
          <w:alias w:val="1455"/>
          <w:tag w:val="1455"/>
          <w:id w:val="-1193611124"/>
          <w:text w:multiLine="1"/>
        </w:sdtPr>
        <w:sdtEndPr/>
        <w:sdtContent>
          <w:r>
            <w:rPr>
              <w:rFonts w:ascii="Arial" w:hAnsi="Arial"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991619" w:rsidR="00005C8B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991619" w:rsidR="007F0805">
        <w:rPr>
          <w:rFonts w:hint="cs" w:ascii="Arial" w:hAnsi="Arial"/>
          <w:noProof w:val="0"/>
          <w:sz w:val="28"/>
          <w:szCs w:val="28"/>
          <w:rtl/>
        </w:rPr>
        <w:t>(</w:t>
      </w:r>
      <w:sdt>
        <w:sdtPr>
          <w:rPr>
            <w:rtl/>
          </w:rPr>
          <w:alias w:val="1456"/>
          <w:tag w:val="1456"/>
          <w:id w:val="-1703007036"/>
          <w:text w:multiLine="1"/>
        </w:sdtPr>
        <w:sdtEndPr/>
        <w:sdtContent>
          <w:r>
            <w:rPr>
              <w:rFonts w:ascii="Arial" w:hAnsi="Arial"/>
              <w:noProof w:val="0"/>
              <w:sz w:val="28"/>
              <w:szCs w:val="28"/>
              <w:rtl/>
            </w:rPr>
            <w:t>11 אפריל 2018</w:t>
          </w:r>
        </w:sdtContent>
      </w:sdt>
      <w:r w:rsidRPr="00991619" w:rsidR="007F0805">
        <w:rPr>
          <w:rFonts w:hint="cs" w:ascii="Arial" w:hAnsi="Arial"/>
          <w:noProof w:val="0"/>
          <w:sz w:val="28"/>
          <w:szCs w:val="28"/>
          <w:rtl/>
        </w:rPr>
        <w:t>)</w:t>
      </w:r>
      <w:r w:rsidRPr="00991619" w:rsidR="00005C8B">
        <w:rPr>
          <w:rFonts w:ascii="Arial" w:hAnsi="Arial"/>
          <w:noProof w:val="0"/>
          <w:sz w:val="28"/>
          <w:szCs w:val="28"/>
          <w:rtl/>
        </w:rPr>
        <w:t xml:space="preserve"> בהעדר הצדדים</w:t>
      </w:r>
      <w:r w:rsidRPr="00991619" w:rsidR="007F0805">
        <w:rPr>
          <w:rFonts w:hint="cs" w:ascii="Arial" w:hAnsi="Arial"/>
          <w:noProof w:val="0"/>
          <w:sz w:val="28"/>
          <w:szCs w:val="28"/>
          <w:rtl/>
        </w:rPr>
        <w:t xml:space="preserve"> ותישלח אליהם</w:t>
      </w:r>
      <w:r w:rsidRPr="00991619" w:rsidR="00005C8B">
        <w:rPr>
          <w:rFonts w:ascii="Arial" w:hAnsi="Arial"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44257F" w:rsidRDefault="00196ED7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31036" cy="6080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bb56dcb89d74db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036" cy="608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1229FA">
      <w:headerReference w:type="default" r:id="rId9"/>
      <w:footerReference w:type="default" r:id="rId10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94E2B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96ED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96ED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96ED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A23F15">
      <w:rPr>
        <w:rFonts w:cs="FrankRuehl"/>
        <w:sz w:val="28"/>
        <w:szCs w:val="28"/>
      </w:rPr>
      <w:drawing>
        <wp:inline distT="0" distB="0" distL="0" distR="0" wp14:anchorId="1E01049E" wp14:editId="281AED7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sz w:val="36"/>
            <w:szCs w:val="36"/>
            <w:rtl/>
          </w:rPr>
          <w:alias w:val="1174"/>
          <w:tag w:val="1174"/>
          <w:id w:val="-140737790"/>
          <w:text/>
        </w:sdtPr>
        <w:sdtEndPr/>
        <w:sdtContent>
          <w:tc>
            <w:tcPr>
              <w:tcW w:w="8721" w:type="dxa"/>
              <w:gridSpan w:val="2"/>
            </w:tcPr>
            <w:p w:rsidRPr="00991619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6"/>
                  <w:szCs w:val="36"/>
                  <w:rtl/>
                </w:rPr>
              </w:pPr>
              <w:r w:rsidRPr="00991619">
                <w:rPr>
                  <w:rFonts w:ascii="Tahoma" w:hAnsi="Tahoma"/>
                  <w:b/>
                  <w:bCs/>
                  <w:noProof w:val="0"/>
                  <w:color w:val="000080"/>
                  <w:sz w:val="36"/>
                  <w:szCs w:val="36"/>
                  <w:rtl/>
                </w:rPr>
                <w:t>בית הדין הארצי לעבודה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402DE6" w:rsidP="00354FF3" w:rsidRDefault="00196ED7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350066499"/>
              <w:text w:multiLine="1"/>
            </w:sdtPr>
            <w:sdtEndPr/>
            <w:sdtContent>
              <w:r w:rsidR="00413250">
                <w:rPr>
                  <w:b/>
                  <w:bCs/>
                  <w:sz w:val="28"/>
                  <w:szCs w:val="28"/>
                  <w:rtl/>
                </w:rPr>
                <w:t>ע"ע</w:t>
              </w:r>
            </w:sdtContent>
          </w:sdt>
          <w:r w:rsidRPr="00991619" w:rsidR="00A573CE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-1493478238"/>
              <w:text w:multiLine="1"/>
            </w:sdtPr>
            <w:sdtEndPr/>
            <w:sdtContent>
              <w:r w:rsidR="00413250">
                <w:rPr>
                  <w:b/>
                  <w:bCs/>
                  <w:sz w:val="28"/>
                  <w:szCs w:val="28"/>
                  <w:rtl/>
                </w:rPr>
                <w:t>16385-08-17</w:t>
              </w:r>
            </w:sdtContent>
          </w:sdt>
          <w:r w:rsidRPr="00991619" w:rsidR="00A573CE">
            <w:rPr>
              <w:b/>
              <w:bCs/>
              <w:sz w:val="28"/>
              <w:szCs w:val="28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6298F"/>
    <w:multiLevelType w:val="hybridMultilevel"/>
    <w:tmpl w:val="F67C9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D78D4"/>
    <w:multiLevelType w:val="hybridMultilevel"/>
    <w:tmpl w:val="424E2F88"/>
    <w:lvl w:ilvl="0" w:tplc="9CC23E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4930"/>
    <o:shapelayout v:ext="edit">
      <o:idmap v:ext="edit" data="12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064FBD"/>
    <w:rsid w:val="000829DE"/>
    <w:rsid w:val="00094E2B"/>
    <w:rsid w:val="000962C7"/>
    <w:rsid w:val="00096AF7"/>
    <w:rsid w:val="000C3B0F"/>
    <w:rsid w:val="000F0BC8"/>
    <w:rsid w:val="000F5544"/>
    <w:rsid w:val="00107E6D"/>
    <w:rsid w:val="0011194C"/>
    <w:rsid w:val="001229FA"/>
    <w:rsid w:val="00140253"/>
    <w:rsid w:val="00144D2A"/>
    <w:rsid w:val="00170669"/>
    <w:rsid w:val="00180519"/>
    <w:rsid w:val="00196ED7"/>
    <w:rsid w:val="001C4003"/>
    <w:rsid w:val="002265FF"/>
    <w:rsid w:val="002B0BF1"/>
    <w:rsid w:val="00307A6A"/>
    <w:rsid w:val="00307C40"/>
    <w:rsid w:val="00320433"/>
    <w:rsid w:val="00354FF3"/>
    <w:rsid w:val="0036743F"/>
    <w:rsid w:val="0037415D"/>
    <w:rsid w:val="003B5DE7"/>
    <w:rsid w:val="003B5E22"/>
    <w:rsid w:val="00402DE6"/>
    <w:rsid w:val="00411DF2"/>
    <w:rsid w:val="00413250"/>
    <w:rsid w:val="0043125D"/>
    <w:rsid w:val="0043502B"/>
    <w:rsid w:val="0044257F"/>
    <w:rsid w:val="004C4BDF"/>
    <w:rsid w:val="004D1187"/>
    <w:rsid w:val="004E6E3C"/>
    <w:rsid w:val="005041E7"/>
    <w:rsid w:val="005268F6"/>
    <w:rsid w:val="0052747A"/>
    <w:rsid w:val="00547DB7"/>
    <w:rsid w:val="005D36CE"/>
    <w:rsid w:val="00622BAA"/>
    <w:rsid w:val="00671BD5"/>
    <w:rsid w:val="006805C1"/>
    <w:rsid w:val="00694556"/>
    <w:rsid w:val="006E1A53"/>
    <w:rsid w:val="00704EDA"/>
    <w:rsid w:val="007123EA"/>
    <w:rsid w:val="00724F80"/>
    <w:rsid w:val="00761EEA"/>
    <w:rsid w:val="007E6115"/>
    <w:rsid w:val="007F0805"/>
    <w:rsid w:val="007F4609"/>
    <w:rsid w:val="00820005"/>
    <w:rsid w:val="00872239"/>
    <w:rsid w:val="00896889"/>
    <w:rsid w:val="008C5714"/>
    <w:rsid w:val="00903896"/>
    <w:rsid w:val="00906F3D"/>
    <w:rsid w:val="00913306"/>
    <w:rsid w:val="00991619"/>
    <w:rsid w:val="009B72F3"/>
    <w:rsid w:val="009E4FDD"/>
    <w:rsid w:val="00A034BD"/>
    <w:rsid w:val="00A07EDE"/>
    <w:rsid w:val="00A11C31"/>
    <w:rsid w:val="00A23F15"/>
    <w:rsid w:val="00A477AA"/>
    <w:rsid w:val="00A573CE"/>
    <w:rsid w:val="00A612B9"/>
    <w:rsid w:val="00A94B64"/>
    <w:rsid w:val="00AC3B7B"/>
    <w:rsid w:val="00AC5209"/>
    <w:rsid w:val="00AC78EE"/>
    <w:rsid w:val="00B362A9"/>
    <w:rsid w:val="00B6002D"/>
    <w:rsid w:val="00B80CBD"/>
    <w:rsid w:val="00B86096"/>
    <w:rsid w:val="00BF1908"/>
    <w:rsid w:val="00C22D93"/>
    <w:rsid w:val="00C23C03"/>
    <w:rsid w:val="00C34482"/>
    <w:rsid w:val="00CA2179"/>
    <w:rsid w:val="00CC3B05"/>
    <w:rsid w:val="00D32D84"/>
    <w:rsid w:val="00D33B86"/>
    <w:rsid w:val="00D53924"/>
    <w:rsid w:val="00D55D0C"/>
    <w:rsid w:val="00D96D8C"/>
    <w:rsid w:val="00DA6649"/>
    <w:rsid w:val="00DF252D"/>
    <w:rsid w:val="00E25B04"/>
    <w:rsid w:val="00E52367"/>
    <w:rsid w:val="00E54642"/>
    <w:rsid w:val="00E61FB7"/>
    <w:rsid w:val="00EC37E9"/>
    <w:rsid w:val="00F426CE"/>
    <w:rsid w:val="00F44B96"/>
    <w:rsid w:val="00F84B6D"/>
    <w:rsid w:val="00FD79E4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."/>
  <w:listSeparator w:val=","/>
  <w15:docId w15:val="{97C4624E-2824-4323-B376-8D275422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761EEA"/>
    <w:rPr>
      <w:color w:val="808080"/>
    </w:rPr>
  </w:style>
  <w:style w:type="paragraph" w:styleId="ad">
    <w:name w:val="List Paragraph"/>
    <w:basedOn w:val="a"/>
    <w:uiPriority w:val="34"/>
    <w:qFormat/>
    <w:rsid w:val="00DF2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7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ebb56dcb89d74db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172</Words>
  <Characters>864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ורדה וירט ליבנה</cp:lastModifiedBy>
  <cp:revision>34</cp:revision>
  <dcterms:created xsi:type="dcterms:W3CDTF">2012-08-06T05:35:00Z</dcterms:created>
  <dcterms:modified xsi:type="dcterms:W3CDTF">2018-04-11T12:14:00Z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