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005C8B">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905806006"/>
                <w:text w:multiLine="1"/>
              </w:sdtPr>
              <w:sdtEndPr/>
              <w:sdtContent>
                <w:r>
                  <w:rPr>
                    <w:rFonts w:ascii="Arial" w:hAnsi="Arial"/>
                    <w:b/>
                    <w:bCs/>
                    <w:noProof w:val="0"/>
                    <w:sz w:val="32"/>
                    <w:szCs w:val="32"/>
                    <w:rtl/>
                  </w:rPr>
                  <w:t>4</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P="00F83864" w:rsidRDefault="00567789">
            <w:pPr>
              <w:rPr>
                <w:rFonts w:ascii="Arial" w:hAnsi="Arial" w:cs="FrankRuehl"/>
                <w:sz w:val="28"/>
                <w:szCs w:val="28"/>
                <w:highlight w:val="yellow"/>
              </w:rPr>
            </w:pPr>
            <w:r>
              <w:rPr>
                <w:rFonts w:hint="cs" w:ascii="Arial" w:hAnsi="Arial"/>
                <w:b/>
                <w:bCs/>
                <w:rtl/>
              </w:rPr>
              <w:t>כב'</w:t>
            </w:r>
            <w:r w:rsidR="00A34F79">
              <w:rPr>
                <w:rFonts w:hint="cs" w:ascii="Arial" w:hAnsi="Arial"/>
                <w:b/>
                <w:bCs/>
                <w:rtl/>
              </w:rPr>
              <w:t xml:space="preserve"> הרשמת הבכירה </w:t>
            </w:r>
            <w:r w:rsidR="00F83864">
              <w:rPr>
                <w:rFonts w:hint="cs" w:ascii="Arial" w:hAnsi="Arial"/>
                <w:b/>
                <w:bCs/>
                <w:rtl/>
              </w:rPr>
              <w:t xml:space="preserve">ליאת דהן חיון </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663075936"/>
              <w:text w:multiLine="1"/>
            </w:sdtPr>
            <w:sdtEndPr/>
            <w:sdtContent>
              <w:p w:rsidR="00671D58" w:rsidRDefault="00226580">
                <w:pPr>
                  <w:bidi w:val="0"/>
                  <w:jc w:val="right"/>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694556" w:rsidRDefault="00694556">
            <w:pPr>
              <w:rPr>
                <w:rFonts w:ascii="Arial" w:hAnsi="Arial"/>
                <w:b/>
                <w:bCs/>
                <w:noProof w:val="0"/>
                <w:sz w:val="26"/>
                <w:szCs w:val="26"/>
                <w:rtl/>
              </w:rPr>
            </w:pPr>
          </w:p>
          <w:p w:rsidR="00694556" w:rsidRDefault="00226580">
            <w:pPr>
              <w:rPr>
                <w:b/>
                <w:bCs/>
                <w:noProof w:val="0"/>
                <w:sz w:val="26"/>
                <w:szCs w:val="26"/>
              </w:rPr>
            </w:pPr>
            <w:sdt>
              <w:sdtPr>
                <w:rPr>
                  <w:rtl/>
                </w:rPr>
                <w:alias w:val="1478"/>
                <w:tag w:val="1478"/>
                <w:id w:val="1028833508"/>
                <w:text w:multiLine="1"/>
              </w:sdtPr>
              <w:sdtEndPr/>
              <w:sdtContent>
                <w:r w:rsidR="00F83864">
                  <w:rPr>
                    <w:rFonts w:ascii="Arial" w:hAnsi="Arial"/>
                    <w:b/>
                    <w:bCs/>
                    <w:noProof w:val="0"/>
                    <w:sz w:val="26"/>
                    <w:szCs w:val="26"/>
                    <w:rtl/>
                  </w:rPr>
                  <w:t>עיריית צפת</w:t>
                </w:r>
              </w:sdtContent>
            </w:sdt>
          </w:p>
        </w:tc>
      </w:tr>
      <w:tr w:rsidR="00694556">
        <w:trPr>
          <w:jc w:val="center"/>
        </w:trPr>
        <w:tc>
          <w:tcPr>
            <w:tcW w:w="8820" w:type="dxa"/>
            <w:gridSpan w:val="4"/>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226580">
            <w:pPr>
              <w:rPr>
                <w:rFonts w:ascii="Arial" w:hAnsi="Arial"/>
                <w:b/>
                <w:bCs/>
                <w:noProof w:val="0"/>
                <w:sz w:val="26"/>
                <w:szCs w:val="26"/>
              </w:rPr>
            </w:pPr>
            <w:sdt>
              <w:sdtPr>
                <w:rPr>
                  <w:rtl/>
                </w:rPr>
                <w:alias w:val="1184"/>
                <w:tag w:val="1184"/>
                <w:id w:val="547114058"/>
                <w:text w:multiLine="1"/>
              </w:sdtPr>
              <w:sdtEndPr/>
              <w:sdtContent>
                <w:r w:rsidR="00F83864">
                  <w:rPr>
                    <w:rFonts w:ascii="Arial" w:hAnsi="Arial"/>
                    <w:b/>
                    <w:bCs/>
                    <w:noProof w:val="0"/>
                    <w:sz w:val="26"/>
                    <w:szCs w:val="26"/>
                    <w:rtl/>
                  </w:rPr>
                  <w:t>משיבים</w:t>
                </w:r>
              </w:sdtContent>
            </w:sdt>
          </w:p>
        </w:tc>
        <w:tc>
          <w:tcPr>
            <w:tcW w:w="5571" w:type="dxa"/>
            <w:gridSpan w:val="2"/>
          </w:tcPr>
          <w:p w:rsidR="00694556" w:rsidRDefault="00694556">
            <w:pPr>
              <w:rPr>
                <w:rFonts w:ascii="Arial" w:hAnsi="Arial"/>
                <w:b/>
                <w:bCs/>
                <w:noProof w:val="0"/>
                <w:sz w:val="26"/>
                <w:szCs w:val="26"/>
                <w:rtl/>
              </w:rPr>
            </w:pPr>
          </w:p>
          <w:p w:rsidR="00694556" w:rsidRDefault="00226580">
            <w:pPr>
              <w:rPr>
                <w:b/>
                <w:bCs/>
                <w:noProof w:val="0"/>
                <w:sz w:val="26"/>
                <w:szCs w:val="26"/>
                <w:rtl/>
              </w:rPr>
            </w:pPr>
            <w:sdt>
              <w:sdtPr>
                <w:rPr>
                  <w:rtl/>
                </w:rPr>
                <w:alias w:val="1486"/>
                <w:tag w:val="1486"/>
                <w:id w:val="1161810889"/>
                <w:text w:multiLine="1"/>
              </w:sdtPr>
              <w:sdtEndPr/>
              <w:sdtContent>
                <w:r w:rsidR="00F83864">
                  <w:rPr>
                    <w:rFonts w:ascii="Arial" w:hAnsi="Arial"/>
                    <w:b/>
                    <w:bCs/>
                    <w:noProof w:val="0"/>
                    <w:sz w:val="26"/>
                    <w:szCs w:val="26"/>
                    <w:rtl/>
                  </w:rPr>
                  <w:t>יוסף גובאני</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C2103B" w:rsidP="008A237C" w:rsidRDefault="00C2103B">
      <w:pPr>
        <w:spacing w:line="360" w:lineRule="auto"/>
        <w:rPr>
          <w:rFonts w:ascii="Arial" w:hAnsi="Arial"/>
          <w:rtl/>
        </w:rPr>
      </w:pPr>
      <w:r>
        <w:rPr>
          <w:rFonts w:hint="cs" w:ascii="Arial" w:hAnsi="Arial"/>
          <w:rtl/>
        </w:rPr>
        <w:t>לפניי  בקשה להרכת מועד להגשת התנגדות לביצוע תובענה על סכום קצוב, התנגדות לגופה ובקשה לעיכוב הליכים בתיק ההוצל"פ נשוא התביעה.</w:t>
      </w:r>
    </w:p>
    <w:p w:rsidR="00C2103B" w:rsidP="008A237C" w:rsidRDefault="00C2103B">
      <w:pPr>
        <w:spacing w:line="360" w:lineRule="auto"/>
        <w:rPr>
          <w:rFonts w:ascii="Arial" w:hAnsi="Arial"/>
          <w:rtl/>
        </w:rPr>
      </w:pPr>
    </w:p>
    <w:p w:rsidR="00C2103B" w:rsidP="008A237C" w:rsidRDefault="00C2103B">
      <w:pPr>
        <w:spacing w:line="360" w:lineRule="auto"/>
        <w:rPr>
          <w:rFonts w:ascii="Arial" w:hAnsi="Arial"/>
        </w:rPr>
      </w:pPr>
      <w:r>
        <w:rPr>
          <w:rFonts w:hint="cs" w:ascii="Arial" w:hAnsi="Arial"/>
          <w:rtl/>
        </w:rPr>
        <w:t xml:space="preserve">בהתאם להודעת התובעת, המועד להארכת התנגדות מוארך, וההליכים בתיק ההוצל"פ שמספרו 5232321117 </w:t>
      </w:r>
      <w:r>
        <w:rPr>
          <w:rFonts w:ascii="Arial" w:hAnsi="Arial"/>
          <w:rtl/>
        </w:rPr>
        <w:t>–</w:t>
      </w:r>
      <w:r>
        <w:rPr>
          <w:rFonts w:hint="cs" w:ascii="Arial" w:hAnsi="Arial"/>
          <w:rtl/>
        </w:rPr>
        <w:t xml:space="preserve"> יעוכבו.</w:t>
      </w:r>
    </w:p>
    <w:p w:rsidR="00C2103B" w:rsidP="008A237C" w:rsidRDefault="00C2103B">
      <w:pPr>
        <w:spacing w:line="360" w:lineRule="auto"/>
        <w:rPr>
          <w:rFonts w:ascii="Arial" w:hAnsi="Arial"/>
          <w:rtl/>
        </w:rPr>
      </w:pPr>
    </w:p>
    <w:p w:rsidR="00C2103B" w:rsidP="008A237C" w:rsidRDefault="00C2103B">
      <w:pPr>
        <w:spacing w:line="360" w:lineRule="auto"/>
        <w:rPr>
          <w:rFonts w:hint="cs" w:ascii="Arial" w:hAnsi="Arial"/>
          <w:rtl/>
        </w:rPr>
      </w:pPr>
      <w:r>
        <w:rPr>
          <w:rFonts w:hint="cs" w:ascii="Arial" w:hAnsi="Arial"/>
          <w:rtl/>
        </w:rPr>
        <w:t>לעניין ההתנגדות לגופה;</w:t>
      </w:r>
    </w:p>
    <w:p w:rsidR="00C2103B" w:rsidP="008A237C" w:rsidRDefault="00C2103B">
      <w:pPr>
        <w:spacing w:line="360" w:lineRule="auto"/>
        <w:rPr>
          <w:rFonts w:ascii="Arial" w:hAnsi="Arial"/>
        </w:rPr>
      </w:pPr>
    </w:p>
    <w:p w:rsidR="00C2103B" w:rsidP="008A237C" w:rsidRDefault="00C2103B">
      <w:pPr>
        <w:spacing w:line="360" w:lineRule="auto"/>
        <w:jc w:val="both"/>
        <w:rPr>
          <w:rFonts w:ascii="Arial" w:hAnsi="Arial"/>
          <w:rtl/>
        </w:rPr>
      </w:pPr>
      <w:r>
        <w:rPr>
          <w:rFonts w:hint="cs" w:ascii="Arial" w:hAnsi="Arial"/>
          <w:rtl/>
        </w:rPr>
        <w:t>מעיון בבקשה נדמה לכאורה כי נדרש  בירור עובדתי שספק אם ניתן יהיה לעורכו במסגרת הדיון בהתנגדות  ולפיכך, מן הראוי לקבלה מבלי שתתקבל כל טענה מטענות הנתבע ולקבוע את התיק לישיבה מקדמית לגופה של התביעה  וזאת בכדי לחסוך בזמנם של הצדדים ולקדם את הטיפול בתיק.</w:t>
      </w:r>
    </w:p>
    <w:p w:rsidR="00C2103B" w:rsidP="008A237C" w:rsidRDefault="00C2103B">
      <w:pPr>
        <w:spacing w:line="360" w:lineRule="auto"/>
        <w:jc w:val="both"/>
        <w:rPr>
          <w:rFonts w:ascii="Arial" w:hAnsi="Arial"/>
          <w:rtl/>
        </w:rPr>
      </w:pPr>
      <w:r>
        <w:rPr>
          <w:rFonts w:hint="cs" w:ascii="Arial" w:hAnsi="Arial"/>
          <w:rtl/>
        </w:rPr>
        <w:t>משכך , ובהתאם לסמכותי בהתאם להוראת תקנה 205 (ג) לתקנות סדר הדין האזרחי, תשמ"ד – 1984 ההתנגדות מתקבלת וניתנת לנתבע רשות להתגונן , וניתנות לצדדים הוראות כדלקמן:</w:t>
      </w:r>
    </w:p>
    <w:p w:rsidR="00C2103B" w:rsidP="008A237C" w:rsidRDefault="00C2103B">
      <w:pPr>
        <w:spacing w:line="360" w:lineRule="auto"/>
        <w:rPr>
          <w:rtl/>
        </w:rPr>
      </w:pPr>
    </w:p>
    <w:p w:rsidR="00C2103B" w:rsidP="00001E62" w:rsidRDefault="00C2103B">
      <w:pPr>
        <w:spacing w:line="360" w:lineRule="auto"/>
        <w:ind w:left="720" w:hanging="720"/>
        <w:jc w:val="both"/>
        <w:rPr>
          <w:rtl/>
        </w:rPr>
      </w:pPr>
      <w:r>
        <w:rPr>
          <w:rFonts w:hint="cs"/>
          <w:rtl/>
        </w:rPr>
        <w:t>1.</w:t>
      </w:r>
      <w:r>
        <w:rPr>
          <w:rFonts w:hint="cs"/>
          <w:rtl/>
        </w:rPr>
        <w:tab/>
        <w:t xml:space="preserve">לאור סכום התביעה ההליך ינוהל בסדר דין מהיר וב"כ התובע יתאים כתבי טענותיו, יצרף </w:t>
      </w:r>
      <w:r w:rsidRPr="00001E62">
        <w:rPr>
          <w:rtl/>
        </w:rPr>
        <w:t>את המסמכים שיש לצרף לכתב הת</w:t>
      </w:r>
      <w:r>
        <w:rPr>
          <w:rtl/>
        </w:rPr>
        <w:t>ביעה לפי תקנה 214 ג' ו- 214 ח'</w:t>
      </w:r>
      <w:r>
        <w:rPr>
          <w:rFonts w:hint="cs"/>
          <w:rtl/>
        </w:rPr>
        <w:t xml:space="preserve"> ויפעל לתשלום הפרשי האגרה וזאת בתוך 30 ימים מהיום.</w:t>
      </w:r>
    </w:p>
    <w:p w:rsidR="00C2103B" w:rsidP="00001E62" w:rsidRDefault="00C2103B">
      <w:pPr>
        <w:spacing w:line="360" w:lineRule="auto"/>
        <w:ind w:left="720" w:hanging="720"/>
        <w:jc w:val="both"/>
        <w:rPr>
          <w:rtl/>
        </w:rPr>
      </w:pPr>
      <w:r>
        <w:rPr>
          <w:rFonts w:hint="cs"/>
          <w:rtl/>
        </w:rPr>
        <w:lastRenderedPageBreak/>
        <w:tab/>
        <w:t xml:space="preserve">התצהיר שצורף בתמיכה לבקשה ישמש כתב הגנה. </w:t>
      </w:r>
      <w:r>
        <w:rPr>
          <w:rtl/>
        </w:rPr>
        <w:t xml:space="preserve">הנתבע יגיש תוך </w:t>
      </w:r>
      <w:r>
        <w:rPr>
          <w:rFonts w:hint="cs"/>
          <w:rtl/>
        </w:rPr>
        <w:t xml:space="preserve">30 </w:t>
      </w:r>
      <w:r w:rsidRPr="00001E62">
        <w:rPr>
          <w:rtl/>
        </w:rPr>
        <w:t>ימים לאחר מכן את המסמכים שיש לצרף לכתב ההגנה לפי תקנה  214 ג' ו- 214 ח', עם העתק ישירות לב"כ התובעת.</w:t>
      </w:r>
    </w:p>
    <w:p w:rsidR="00C2103B" w:rsidP="00001E62" w:rsidRDefault="00C2103B">
      <w:pPr>
        <w:spacing w:line="360" w:lineRule="auto"/>
        <w:rPr>
          <w:rtl/>
        </w:rPr>
      </w:pPr>
    </w:p>
    <w:p w:rsidR="00C2103B" w:rsidP="008A237C" w:rsidRDefault="00C2103B">
      <w:pPr>
        <w:spacing w:line="360" w:lineRule="auto"/>
        <w:ind w:left="720" w:hanging="720"/>
        <w:jc w:val="both"/>
        <w:rPr>
          <w:rtl/>
        </w:rPr>
      </w:pPr>
      <w:r>
        <w:rPr>
          <w:rFonts w:hint="cs"/>
          <w:rtl/>
        </w:rPr>
        <w:t>2.</w:t>
      </w:r>
      <w:r>
        <w:rPr>
          <w:rFonts w:hint="cs"/>
          <w:rtl/>
        </w:rPr>
        <w:tab/>
      </w:r>
      <w:r>
        <w:rPr>
          <w:rFonts w:hint="cs"/>
          <w:b/>
          <w:bCs/>
          <w:u w:val="single"/>
          <w:rtl/>
        </w:rPr>
        <w:t>התיק נקבע לישיבה מקדמית ליום :  5.12.18  שעה : 11:00</w:t>
      </w:r>
    </w:p>
    <w:p w:rsidR="00C2103B" w:rsidP="008A237C" w:rsidRDefault="00C2103B">
      <w:pPr>
        <w:spacing w:line="360" w:lineRule="auto"/>
        <w:ind w:left="720"/>
        <w:jc w:val="both"/>
        <w:rPr>
          <w:rtl/>
        </w:rPr>
      </w:pPr>
      <w:r>
        <w:rPr>
          <w:rFonts w:hint="cs"/>
          <w:rtl/>
        </w:rPr>
        <w:t>לישיבה זו יתייצבו הצדדים אישית  יחד עם באי כוחם, כשבידיהם כל מסמך אשר יש בו, לדעתם, לייעל את הטיפול בתיק.</w:t>
      </w:r>
    </w:p>
    <w:p w:rsidR="00C2103B" w:rsidP="008A237C" w:rsidRDefault="00C2103B">
      <w:pPr>
        <w:spacing w:line="360" w:lineRule="auto"/>
        <w:jc w:val="both"/>
        <w:rPr>
          <w:rtl/>
        </w:rPr>
      </w:pPr>
    </w:p>
    <w:p w:rsidR="00C2103B" w:rsidP="008A237C" w:rsidRDefault="00C2103B">
      <w:pPr>
        <w:spacing w:line="360" w:lineRule="auto"/>
        <w:ind w:left="720" w:hanging="720"/>
        <w:jc w:val="both"/>
        <w:rPr>
          <w:rtl/>
        </w:rPr>
      </w:pPr>
      <w:r>
        <w:rPr>
          <w:rFonts w:hint="cs"/>
          <w:rtl/>
        </w:rPr>
        <w:t>3.</w:t>
      </w:r>
      <w:r>
        <w:rPr>
          <w:rFonts w:hint="cs"/>
          <w:rtl/>
        </w:rPr>
        <w:tab/>
        <w:t>היה בעל הדין המדינה או תאגיד, יהיה הוא פטור מהתייצבות לישיבה מקדמית, ובלבד שהגיש לבית המשפט, לא מאוחר משבעה ימים לפני הישיבה המקדמית, התחייבות בכתב, כי נציג מטעמו הבקיא בפרטי התובענה ומוסמך להחליט בעניינה, יהיה זמין בטלפון בזמן הישיבה המקדמית.</w:t>
      </w:r>
    </w:p>
    <w:p w:rsidR="00C2103B" w:rsidP="008A237C" w:rsidRDefault="00C2103B">
      <w:pPr>
        <w:spacing w:line="360" w:lineRule="auto"/>
        <w:ind w:left="720" w:hanging="720"/>
        <w:jc w:val="both"/>
        <w:rPr>
          <w:rtl/>
        </w:rPr>
      </w:pPr>
    </w:p>
    <w:p w:rsidR="00C2103B" w:rsidP="008A237C" w:rsidRDefault="00C2103B">
      <w:pPr>
        <w:spacing w:line="360" w:lineRule="auto"/>
        <w:ind w:left="720" w:hanging="720"/>
        <w:jc w:val="both"/>
        <w:rPr>
          <w:rtl/>
        </w:rPr>
      </w:pPr>
      <w:r>
        <w:rPr>
          <w:rFonts w:hint="cs"/>
          <w:rtl/>
        </w:rPr>
        <w:t>4.</w:t>
      </w:r>
      <w:r>
        <w:rPr>
          <w:rFonts w:hint="cs"/>
          <w:rtl/>
        </w:rPr>
        <w:tab/>
        <w:t xml:space="preserve">בשלב זה , ניתן פטור מהגשת תצהירי עדות ראשית . </w:t>
      </w:r>
    </w:p>
    <w:p w:rsidR="00C2103B" w:rsidP="008A237C" w:rsidRDefault="00C2103B">
      <w:pPr>
        <w:spacing w:line="360" w:lineRule="auto"/>
        <w:jc w:val="both"/>
        <w:rPr>
          <w:rtl/>
        </w:rPr>
      </w:pPr>
    </w:p>
    <w:p w:rsidR="00C2103B" w:rsidP="008A237C" w:rsidRDefault="00C2103B">
      <w:pPr>
        <w:spacing w:line="360" w:lineRule="auto"/>
        <w:ind w:left="720" w:hanging="720"/>
        <w:jc w:val="both"/>
        <w:rPr>
          <w:rtl/>
        </w:rPr>
      </w:pPr>
      <w:r>
        <w:rPr>
          <w:rFonts w:hint="cs"/>
          <w:rtl/>
        </w:rPr>
        <w:t>5.</w:t>
      </w:r>
      <w:r>
        <w:rPr>
          <w:rFonts w:hint="cs"/>
          <w:rtl/>
        </w:rPr>
        <w:tab/>
        <w:t xml:space="preserve">כל בקשה בכל עניין מן העניינים המפורטים בתקנה 143 ובתקנה 214 יא' לתקנות, לרבות בקשה לביטול הישיבה המקדמית ולקביעת מועד לדיון בתובענה, תוגש לבית המשפט עד יום (14 ימים לפני הדיון)  ותגובה לה תוגש בתוך 7 ימים ממועד המצאתה למשיב. </w:t>
      </w:r>
    </w:p>
    <w:p w:rsidR="00C2103B" w:rsidP="008A237C" w:rsidRDefault="00C2103B">
      <w:pPr>
        <w:spacing w:line="360" w:lineRule="auto"/>
        <w:jc w:val="both"/>
        <w:rPr>
          <w:rtl/>
        </w:rPr>
      </w:pPr>
    </w:p>
    <w:p w:rsidR="00C2103B" w:rsidP="008A237C" w:rsidRDefault="00C2103B">
      <w:pPr>
        <w:spacing w:line="360" w:lineRule="auto"/>
        <w:ind w:left="720" w:hanging="720"/>
        <w:jc w:val="both"/>
        <w:rPr>
          <w:rtl/>
        </w:rPr>
      </w:pPr>
      <w:r>
        <w:rPr>
          <w:rFonts w:hint="cs"/>
          <w:rtl/>
        </w:rPr>
        <w:t>6.</w:t>
      </w:r>
      <w:r>
        <w:rPr>
          <w:rFonts w:hint="cs"/>
          <w:rtl/>
        </w:rPr>
        <w:tab/>
        <w:t xml:space="preserve">צד אשר ימנע מלבקש בקשה כלשהי אשר הוא מעוניין בה ו/או מלהגיב לה, בתוך המועדים הנקובים לעיל, יחויב בהוצאות לאוצר המדינה ו/או לצד שכנגד בשל ייתור הצורך בקיום הדיון במועד שנקבע לכך, אם למחדלו האמור יהיה ביטוי בדיון. </w:t>
      </w:r>
    </w:p>
    <w:p w:rsidR="00C2103B" w:rsidP="008A237C" w:rsidRDefault="00C2103B">
      <w:pPr>
        <w:spacing w:line="360" w:lineRule="auto"/>
        <w:jc w:val="both"/>
        <w:rPr>
          <w:rtl/>
        </w:rPr>
      </w:pPr>
    </w:p>
    <w:p w:rsidR="00C2103B" w:rsidP="008A237C" w:rsidRDefault="00C2103B">
      <w:pPr>
        <w:spacing w:line="360" w:lineRule="auto"/>
        <w:ind w:left="720" w:hanging="720"/>
        <w:jc w:val="both"/>
        <w:rPr>
          <w:rtl/>
        </w:rPr>
      </w:pPr>
      <w:r>
        <w:rPr>
          <w:rFonts w:hint="cs"/>
          <w:rtl/>
        </w:rPr>
        <w:t>7.</w:t>
      </w:r>
      <w:r>
        <w:rPr>
          <w:rFonts w:hint="cs"/>
          <w:rtl/>
        </w:rPr>
        <w:tab/>
        <w:t xml:space="preserve">על מנת לייעל את ההליך רשאים הצדדים להגיש הודעה על הסדר דיוני אליו הגיעו, בתוך 30 ימים מהיום, ואולם לא יתקבל הסדר דיוני המאריך את המועדים לניהול ההליכים המקדמיים מעבר למועדים המפורטים לעיל. </w:t>
      </w:r>
    </w:p>
    <w:p w:rsidR="00C2103B" w:rsidP="008A237C" w:rsidRDefault="00C2103B">
      <w:pPr>
        <w:spacing w:line="360" w:lineRule="auto"/>
        <w:jc w:val="both"/>
        <w:rPr>
          <w:rtl/>
        </w:rPr>
      </w:pPr>
    </w:p>
    <w:p w:rsidR="00C2103B" w:rsidP="008A237C" w:rsidRDefault="00C2103B">
      <w:pPr>
        <w:spacing w:line="360" w:lineRule="auto"/>
        <w:ind w:firstLine="720"/>
        <w:jc w:val="both"/>
        <w:rPr>
          <w:rtl/>
        </w:rPr>
      </w:pPr>
    </w:p>
    <w:p w:rsidR="00C2103B" w:rsidP="008A237C" w:rsidRDefault="00C2103B">
      <w:pPr>
        <w:spacing w:line="360" w:lineRule="auto"/>
        <w:ind w:firstLine="720"/>
        <w:jc w:val="both"/>
        <w:rPr>
          <w:rtl/>
        </w:rPr>
      </w:pPr>
    </w:p>
    <w:p w:rsidR="00C2103B" w:rsidP="008A237C" w:rsidRDefault="00C2103B">
      <w:pPr>
        <w:spacing w:line="360" w:lineRule="auto"/>
        <w:ind w:firstLine="720"/>
        <w:jc w:val="both"/>
        <w:rPr>
          <w:rtl/>
        </w:rPr>
      </w:pPr>
    </w:p>
    <w:p w:rsidR="00C2103B" w:rsidP="008A237C" w:rsidRDefault="00C2103B">
      <w:pPr>
        <w:spacing w:line="360" w:lineRule="auto"/>
        <w:ind w:firstLine="720"/>
        <w:jc w:val="both"/>
        <w:rPr>
          <w:rtl/>
        </w:rPr>
      </w:pPr>
      <w:r>
        <w:rPr>
          <w:rFonts w:hint="cs"/>
          <w:rtl/>
        </w:rPr>
        <w:lastRenderedPageBreak/>
        <w:t>כל מסמך ו/או בקשה אשר תוגש לבית המשפט תועבר  במישרין ובו זמנית לצד שכנגד.</w:t>
      </w:r>
    </w:p>
    <w:p w:rsidR="00C2103B" w:rsidP="008A237C" w:rsidRDefault="00C2103B">
      <w:pPr>
        <w:spacing w:line="360" w:lineRule="auto"/>
        <w:jc w:val="both"/>
        <w:rPr>
          <w:rFonts w:ascii="Arial" w:hAnsi="Arial"/>
          <w:b/>
          <w:bCs/>
          <w:u w:val="single"/>
          <w:rtl/>
        </w:rPr>
      </w:pPr>
    </w:p>
    <w:p w:rsidR="00C2103B" w:rsidP="008A237C" w:rsidRDefault="00C2103B">
      <w:pPr>
        <w:spacing w:line="360" w:lineRule="auto"/>
        <w:jc w:val="both"/>
        <w:rPr>
          <w:rFonts w:ascii="Arial" w:hAnsi="Arial"/>
          <w:rtl/>
        </w:rPr>
      </w:pPr>
      <w:r>
        <w:rPr>
          <w:rFonts w:ascii="Arial" w:hAnsi="Arial"/>
          <w:rtl/>
        </w:rPr>
        <w:tab/>
      </w:r>
      <w:r>
        <w:rPr>
          <w:rFonts w:hint="cs" w:ascii="Arial" w:hAnsi="Arial"/>
          <w:rtl/>
        </w:rPr>
        <w:t xml:space="preserve">עיון בתיק -  75  ימים. </w:t>
      </w:r>
    </w:p>
    <w:p w:rsidRPr="00001E62" w:rsidR="00C2103B" w:rsidP="008A237C" w:rsidRDefault="00C2103B">
      <w:pPr>
        <w:spacing w:line="360" w:lineRule="auto"/>
        <w:jc w:val="both"/>
        <w:rPr>
          <w:rFonts w:ascii="Arial" w:hAnsi="Arial"/>
        </w:rPr>
      </w:pPr>
    </w:p>
    <w:p w:rsidR="00C2103B" w:rsidP="008A237C" w:rsidRDefault="00C2103B">
      <w:pPr>
        <w:spacing w:line="360" w:lineRule="auto"/>
        <w:ind w:firstLine="720"/>
        <w:jc w:val="both"/>
        <w:rPr>
          <w:rFonts w:ascii="Arial" w:hAnsi="Arial"/>
          <w:b/>
          <w:bCs/>
          <w:u w:val="single"/>
          <w:rtl/>
        </w:rPr>
      </w:pPr>
      <w:r>
        <w:rPr>
          <w:rFonts w:hint="cs" w:ascii="Arial" w:hAnsi="Arial"/>
          <w:b/>
          <w:bCs/>
          <w:u w:val="single"/>
          <w:rtl/>
        </w:rPr>
        <w:t xml:space="preserve">המזכירות תמציא העתק מהחלטה זו לצדדים ותזמנם לדיון שנקבע. </w:t>
      </w:r>
    </w:p>
    <w:p w:rsidR="00C2103B" w:rsidP="008A237C" w:rsidRDefault="00C2103B">
      <w:pPr>
        <w:rPr>
          <w:rtl/>
        </w:rPr>
      </w:pPr>
    </w:p>
    <w:p w:rsidR="00C2103B" w:rsidRDefault="00C2103B"/>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C2103B" w:rsidRDefault="0043502B">
      <w:pPr>
        <w:spacing w:line="360" w:lineRule="auto"/>
        <w:ind w:firstLine="720"/>
        <w:jc w:val="both"/>
        <w:rPr>
          <w:rFonts w:ascii="Arial" w:hAnsi="Arial"/>
          <w:noProof w:val="0"/>
          <w:rtl/>
        </w:rPr>
      </w:pPr>
      <w:bookmarkStart w:name="_GoBack" w:id="0"/>
      <w:bookmarkEnd w:id="0"/>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104153790"/>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330110854"/>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226580">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6764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10163cf7d064c75" cstate="print">
                            <a:extLst>
                              <a:ext uri="{28A0092B-C50C-407E-A947-70E740481C1C}"/>
                            </a:extLst>
                          </a:blip>
                          <a:stretch>
                            <a:fillRect/>
                          </a:stretch>
                        </pic:blipFill>
                        <pic:spPr>
                          <a:xfrm>
                            <a:off x="0" y="0"/>
                            <a:ext cx="1676400" cy="742950"/>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03B" w:rsidRDefault="00C2103B">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5801A3">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26580">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26580">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03B" w:rsidRDefault="00C2103B">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03B" w:rsidRDefault="00C2103B">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2103B">
    <w:pPr>
      <w:pStyle w:val="a3"/>
      <w:jc w:val="center"/>
      <w:rPr>
        <w:rFonts w:cs="FrankRuehl"/>
        <w:noProof w:val="0"/>
        <w:sz w:val="28"/>
        <w:szCs w:val="28"/>
        <w:rtl/>
      </w:rPr>
    </w:pPr>
    <w:r>
      <w:rPr>
        <w:rFonts w:cs="FrankRuehl"/>
        <w:sz w:val="28"/>
        <w:szCs w:val="28"/>
      </w:rPr>
    </w:r>
    <w:r w:rsidR="00265A5B">
      <w:rPr>
        <w:rFonts w:cs="FrankRuehl"/>
        <w:sz w:val="28"/>
        <w:szCs w:val="28"/>
      </w:rPr>
      <w:drawing>
        <wp:inline distT="0" distB="0" distL="0" distR="0" wp14:anchorId="76900809" wp14:editId="0E9133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rsidTr="00686C21">
      <w:trPr>
        <w:trHeight w:val="704" w:hRule="exact"/>
        <w:jc w:val="center"/>
      </w:trPr>
      <w:sdt>
        <w:sdtPr>
          <w:rPr>
            <w:rtl/>
          </w:rPr>
          <w:alias w:val="1174"/>
          <w:tag w:val="1174"/>
          <w:id w:val="1817534022"/>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בקריות</w:t>
              </w:r>
            </w:p>
            <w:p w:rsidR="00694556" w:rsidRDefault="00694556">
              <w:pPr>
                <w:pStyle w:val="a3"/>
                <w:jc w:val="center"/>
                <w:rPr>
                  <w:rFonts w:ascii="Tahoma" w:hAnsi="Tahoma" w:cs="Tahoma"/>
                  <w:noProof w:val="0"/>
                  <w:color w:val="000080"/>
                  <w:rtl/>
                </w:rPr>
              </w:pPr>
            </w:p>
          </w:tc>
        </w:sdtContent>
      </w:sdt>
    </w:tr>
    <w:tr w:rsidR="00694556" w:rsidTr="00141559">
      <w:trPr>
        <w:trHeight w:val="337"/>
        <w:jc w:val="center"/>
      </w:trPr>
      <w:tc>
        <w:tcPr>
          <w:tcW w:w="4113" w:type="dxa"/>
        </w:tcPr>
        <w:p w:rsidR="00694556" w:rsidRDefault="00694556">
          <w:pPr>
            <w:rPr>
              <w:b/>
              <w:bCs/>
              <w:noProof w:val="0"/>
              <w:sz w:val="26"/>
              <w:szCs w:val="26"/>
              <w:rtl/>
            </w:rPr>
          </w:pPr>
        </w:p>
      </w:tc>
      <w:tc>
        <w:tcPr>
          <w:tcW w:w="4608" w:type="dxa"/>
        </w:tcPr>
        <w:p w:rsidR="00694556" w:rsidP="00465E2E" w:rsidRDefault="00226580">
          <w:pPr>
            <w:pStyle w:val="a3"/>
            <w:jc w:val="right"/>
            <w:rPr>
              <w:b/>
              <w:bCs/>
              <w:noProof w:val="0"/>
              <w:sz w:val="26"/>
              <w:szCs w:val="26"/>
              <w:rtl/>
            </w:rPr>
          </w:pPr>
          <w:sdt>
            <w:sdtPr>
              <w:rPr>
                <w:rtl/>
              </w:rPr>
              <w:alias w:val="1455"/>
              <w:tag w:val="1455"/>
              <w:id w:val="207769009"/>
              <w:text w:multiLine="1"/>
            </w:sdtPr>
            <w:sdtEndPr/>
            <w:sdtContent>
              <w:r>
                <w:rPr>
                  <w:rFonts w:ascii="Arial" w:hAnsi="Arial"/>
                  <w:noProof w:val="0"/>
                  <w:rtl/>
                </w:rPr>
                <w:t>כ"ו ניסן תשע"ח</w:t>
              </w:r>
            </w:sdtContent>
          </w:sdt>
          <w:r w:rsidR="00141559">
            <w:rPr>
              <w:rFonts w:ascii="Arial" w:hAnsi="Arial"/>
              <w:noProof w:val="0"/>
              <w:rtl/>
            </w:rPr>
            <w:t xml:space="preserve">, </w:t>
          </w:r>
          <w:sdt>
            <w:sdtPr>
              <w:rPr>
                <w:rtl/>
              </w:rPr>
              <w:alias w:val="1456"/>
              <w:tag w:val="1456"/>
              <w:id w:val="-653459599"/>
              <w:text w:multiLine="1"/>
            </w:sdtPr>
            <w:sdtEndPr/>
            <w:sdtContent>
              <w:r>
                <w:rPr>
                  <w:rFonts w:ascii="Arial" w:hAnsi="Arial"/>
                  <w:noProof w:val="0"/>
                  <w:rtl/>
                </w:rPr>
                <w:t>11 אפריל 2018</w:t>
              </w:r>
            </w:sdtContent>
          </w:sdt>
        </w:p>
      </w:tc>
    </w:tr>
    <w:tr w:rsidR="00694556">
      <w:trPr>
        <w:trHeight w:val="337"/>
        <w:jc w:val="center"/>
      </w:trPr>
      <w:tc>
        <w:tcPr>
          <w:tcW w:w="8721" w:type="dxa"/>
          <w:gridSpan w:val="2"/>
        </w:tcPr>
        <w:p w:rsidR="00694556" w:rsidRDefault="00226580">
          <w:pPr>
            <w:rPr>
              <w:b/>
              <w:bCs/>
              <w:noProof w:val="0"/>
              <w:sz w:val="26"/>
              <w:szCs w:val="26"/>
              <w:rtl/>
            </w:rPr>
          </w:pPr>
          <w:sdt>
            <w:sdtPr>
              <w:rPr>
                <w:rtl/>
              </w:rPr>
              <w:alias w:val="1170"/>
              <w:tag w:val="1170"/>
              <w:id w:val="8877580"/>
              <w:text w:multiLine="1"/>
            </w:sdtPr>
            <w:sdtEndPr/>
            <w:sdtContent>
              <w:r w:rsidR="00F83864">
                <w:rPr>
                  <w:b/>
                  <w:bCs/>
                  <w:noProof w:val="0"/>
                  <w:sz w:val="26"/>
                  <w:szCs w:val="26"/>
                  <w:rtl/>
                </w:rPr>
                <w:t>ת"ת</w:t>
              </w:r>
            </w:sdtContent>
          </w:sdt>
          <w:r w:rsidR="00005C8B">
            <w:rPr>
              <w:b/>
              <w:bCs/>
              <w:noProof w:val="0"/>
              <w:sz w:val="26"/>
              <w:szCs w:val="26"/>
              <w:rtl/>
            </w:rPr>
            <w:t xml:space="preserve"> </w:t>
          </w:r>
          <w:sdt>
            <w:sdtPr>
              <w:rPr>
                <w:rtl/>
              </w:rPr>
              <w:alias w:val="1171"/>
              <w:tag w:val="1171"/>
              <w:id w:val="398411789"/>
              <w:text w:multiLine="1"/>
            </w:sdtPr>
            <w:sdtEndPr/>
            <w:sdtContent>
              <w:r w:rsidR="00F83864">
                <w:rPr>
                  <w:b/>
                  <w:bCs/>
                  <w:noProof w:val="0"/>
                  <w:sz w:val="26"/>
                  <w:szCs w:val="26"/>
                  <w:rtl/>
                </w:rPr>
                <w:t>45807-03-18</w:t>
              </w:r>
            </w:sdtContent>
          </w:sdt>
          <w:r w:rsidR="00005C8B">
            <w:rPr>
              <w:b/>
              <w:bCs/>
              <w:noProof w:val="0"/>
              <w:sz w:val="26"/>
              <w:szCs w:val="26"/>
              <w:rtl/>
            </w:rPr>
            <w:t xml:space="preserve"> </w:t>
          </w:r>
          <w:sdt>
            <w:sdtPr>
              <w:rPr>
                <w:rtl/>
              </w:rPr>
              <w:alias w:val="1172"/>
              <w:tag w:val="1172"/>
              <w:id w:val="1688322762"/>
              <w:text w:multiLine="1"/>
            </w:sdtPr>
            <w:sdtEndPr/>
            <w:sdtContent>
              <w:r w:rsidR="00F83864">
                <w:rPr>
                  <w:b/>
                  <w:bCs/>
                  <w:noProof w:val="0"/>
                  <w:sz w:val="26"/>
                  <w:szCs w:val="26"/>
                  <w:rtl/>
                </w:rPr>
                <w:t>עיריית צפת נ' גובאני</w:t>
              </w:r>
            </w:sdtContent>
          </w:sdt>
        </w:p>
        <w:p w:rsidR="00694556" w:rsidRDefault="00694556">
          <w:pPr>
            <w:rPr>
              <w:rtl/>
            </w:rPr>
          </w:pPr>
        </w:p>
        <w:p w:rsidR="00A77A98" w:rsidRDefault="00A77A98">
          <w:pPr>
            <w:rPr>
              <w:rtl/>
            </w:rPr>
          </w:pPr>
          <w:r>
            <w:rPr>
              <w:rFonts w:hint="cs"/>
              <w:sz w:val="20"/>
              <w:szCs w:val="20"/>
              <w:rtl/>
            </w:rPr>
            <w:t>תיק חיצוני</w:t>
          </w:r>
          <w:r>
            <w:rPr>
              <w:rFonts w:hint="cs"/>
              <w:rtl/>
            </w:rPr>
            <w:t xml:space="preserve">: </w:t>
          </w:r>
          <w:sdt>
            <w:sdtPr>
              <w:rPr>
                <w:rtl/>
              </w:rPr>
              <w:alias w:val="1198"/>
              <w:tag w:val="1198"/>
              <w:id w:val="-743172099"/>
              <w:text w:multiLine="1"/>
            </w:sdtPr>
            <w:sdtEndPr/>
            <w:sdtContent>
              <w:r>
                <w:rPr>
                  <w:rFonts w:hint="cs"/>
                  <w:sz w:val="20"/>
                  <w:szCs w:val="20"/>
                  <w:rtl/>
                </w:rPr>
                <w:t>5232321117</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03B" w:rsidRDefault="00C2103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344B"/>
    <w:rsid w:val="000C3B0F"/>
    <w:rsid w:val="000E3AF1"/>
    <w:rsid w:val="000E6128"/>
    <w:rsid w:val="000F0BC8"/>
    <w:rsid w:val="000F78FD"/>
    <w:rsid w:val="00107E6D"/>
    <w:rsid w:val="0011194C"/>
    <w:rsid w:val="0011424C"/>
    <w:rsid w:val="00141559"/>
    <w:rsid w:val="00144D2A"/>
    <w:rsid w:val="0014653E"/>
    <w:rsid w:val="00166C15"/>
    <w:rsid w:val="00180519"/>
    <w:rsid w:val="001C4003"/>
    <w:rsid w:val="001D4DBF"/>
    <w:rsid w:val="00226580"/>
    <w:rsid w:val="002265FF"/>
    <w:rsid w:val="00265A5B"/>
    <w:rsid w:val="002C344E"/>
    <w:rsid w:val="00307A6A"/>
    <w:rsid w:val="00307C40"/>
    <w:rsid w:val="00320433"/>
    <w:rsid w:val="0033597A"/>
    <w:rsid w:val="00362612"/>
    <w:rsid w:val="0036743F"/>
    <w:rsid w:val="003715DD"/>
    <w:rsid w:val="0039581A"/>
    <w:rsid w:val="003A4521"/>
    <w:rsid w:val="0043125D"/>
    <w:rsid w:val="0043275E"/>
    <w:rsid w:val="0043502B"/>
    <w:rsid w:val="004362F5"/>
    <w:rsid w:val="00465E2E"/>
    <w:rsid w:val="004B1D43"/>
    <w:rsid w:val="004C4BDF"/>
    <w:rsid w:val="004D1187"/>
    <w:rsid w:val="004E1987"/>
    <w:rsid w:val="004E6E3C"/>
    <w:rsid w:val="005268F6"/>
    <w:rsid w:val="00547DB7"/>
    <w:rsid w:val="00567789"/>
    <w:rsid w:val="005801A3"/>
    <w:rsid w:val="005D1677"/>
    <w:rsid w:val="00622BAA"/>
    <w:rsid w:val="006306CF"/>
    <w:rsid w:val="00654B31"/>
    <w:rsid w:val="00671BD5"/>
    <w:rsid w:val="00671D58"/>
    <w:rsid w:val="00674E87"/>
    <w:rsid w:val="006805C1"/>
    <w:rsid w:val="00686C21"/>
    <w:rsid w:val="006931C1"/>
    <w:rsid w:val="00694556"/>
    <w:rsid w:val="006B718B"/>
    <w:rsid w:val="006D110E"/>
    <w:rsid w:val="006D3B31"/>
    <w:rsid w:val="006E1A53"/>
    <w:rsid w:val="006E2B3B"/>
    <w:rsid w:val="00704EDA"/>
    <w:rsid w:val="00753019"/>
    <w:rsid w:val="007559D4"/>
    <w:rsid w:val="00795365"/>
    <w:rsid w:val="007E6115"/>
    <w:rsid w:val="007F4609"/>
    <w:rsid w:val="008176A1"/>
    <w:rsid w:val="00820005"/>
    <w:rsid w:val="00844318"/>
    <w:rsid w:val="00896889"/>
    <w:rsid w:val="008A0656"/>
    <w:rsid w:val="008B0A98"/>
    <w:rsid w:val="008C5714"/>
    <w:rsid w:val="008C7EC3"/>
    <w:rsid w:val="00903896"/>
    <w:rsid w:val="00906F3D"/>
    <w:rsid w:val="00967DFF"/>
    <w:rsid w:val="00994341"/>
    <w:rsid w:val="0099676D"/>
    <w:rsid w:val="00A243B4"/>
    <w:rsid w:val="00A3392B"/>
    <w:rsid w:val="00A34F79"/>
    <w:rsid w:val="00A46F1C"/>
    <w:rsid w:val="00A77A98"/>
    <w:rsid w:val="00A84588"/>
    <w:rsid w:val="00A94B64"/>
    <w:rsid w:val="00AA3229"/>
    <w:rsid w:val="00AA7596"/>
    <w:rsid w:val="00AC3B7B"/>
    <w:rsid w:val="00AC5209"/>
    <w:rsid w:val="00AE7752"/>
    <w:rsid w:val="00AF7FDA"/>
    <w:rsid w:val="00B80CBD"/>
    <w:rsid w:val="00B86096"/>
    <w:rsid w:val="00BA517C"/>
    <w:rsid w:val="00BB3D05"/>
    <w:rsid w:val="00BB73BE"/>
    <w:rsid w:val="00BF1908"/>
    <w:rsid w:val="00C2103B"/>
    <w:rsid w:val="00C22D93"/>
    <w:rsid w:val="00C34482"/>
    <w:rsid w:val="00C50A9F"/>
    <w:rsid w:val="00C642FA"/>
    <w:rsid w:val="00CC7622"/>
    <w:rsid w:val="00D33B86"/>
    <w:rsid w:val="00D53924"/>
    <w:rsid w:val="00D55D0C"/>
    <w:rsid w:val="00D96D8C"/>
    <w:rsid w:val="00DA6649"/>
    <w:rsid w:val="00DB770D"/>
    <w:rsid w:val="00DF5E73"/>
    <w:rsid w:val="00E174AD"/>
    <w:rsid w:val="00E25884"/>
    <w:rsid w:val="00E5426A"/>
    <w:rsid w:val="00E54642"/>
    <w:rsid w:val="00EB495C"/>
    <w:rsid w:val="00EC37E9"/>
    <w:rsid w:val="00F60634"/>
    <w:rsid w:val="00F83864"/>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4:docId w14:val="25D904E9"/>
  <w15:docId w15:val="{5051030E-C2CD-4FFF-AB7D-245A220E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c10163cf7d064c7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413</Words>
  <Characters>2066</Characters>
  <Application>Microsoft Office Word</Application>
  <DocSecurity>0</DocSecurity>
  <Lines>17</Lines>
  <Paragraphs>4</Paragraphs>
  <ScaleCrop>false</ScaleCrop>
  <Company>Microsoft Corporation</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ליאת דהן חיון</cp:lastModifiedBy>
  <cp:revision>6</cp:revision>
  <dcterms:created xsi:type="dcterms:W3CDTF">2012-08-05T19:28:00Z</dcterms:created>
  <dcterms:modified xsi:type="dcterms:W3CDTF">2018-04-11T18:56:00Z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