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17"/>
        <w:gridCol w:w="1817"/>
        <w:gridCol w:w="3686"/>
      </w:tblGrid>
      <w:tr w:rsidRPr="00E00F61" w:rsidR="00CB4B99" w:rsidTr="00CB4B99">
        <w:trPr>
          <w:jc w:val="center"/>
        </w:trPr>
        <w:tc>
          <w:tcPr>
            <w:tcW w:w="5134" w:type="dxa"/>
            <w:gridSpan w:val="2"/>
          </w:tcPr>
          <w:p w:rsidRPr="00E00F61" w:rsidR="00CB4B99" w:rsidRDefault="00CE480D">
            <w:pPr>
              <w:rPr>
                <w:rFonts w:ascii="Arial" w:hAnsi="Arial"/>
                <w:b/>
                <w:bCs/>
                <w:highlight w:val="yellow"/>
              </w:rPr>
            </w:pPr>
            <w:r w:rsidRPr="00E00F61">
              <w:rPr>
                <w:rFonts w:hint="cs" w:ascii="Arial" w:hAnsi="Arial"/>
                <w:b/>
                <w:bCs/>
                <w:rtl/>
              </w:rPr>
              <w:t>בפני: כבוד השופט אור אדם, סגן הנשיאה</w:t>
            </w:r>
          </w:p>
          <w:p w:rsidRPr="00E00F61" w:rsidR="00CB4B99" w:rsidRDefault="004E0DCF">
            <w:pPr>
              <w:rPr>
                <w:rFonts w:ascii="Arial" w:hAnsi="Arial"/>
                <w:b/>
                <w:bCs/>
                <w:highlight w:val="yellow"/>
                <w:rtl/>
              </w:rPr>
            </w:pPr>
          </w:p>
          <w:p w:rsidRPr="00E00F61" w:rsidR="00CB4B99" w:rsidRDefault="004E0DCF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686" w:type="dxa"/>
          </w:tcPr>
          <w:p w:rsidRPr="00E00F61" w:rsidR="00CB4B99" w:rsidRDefault="004E0DCF">
            <w:pPr>
              <w:rPr>
                <w:rFonts w:ascii="Arial" w:hAnsi="Arial"/>
                <w:sz w:val="28"/>
                <w:szCs w:val="28"/>
                <w:highlight w:val="yellow"/>
              </w:rPr>
            </w:pPr>
          </w:p>
        </w:tc>
      </w:tr>
      <w:tr w:rsidRPr="00E00F61" w:rsidR="00CB4B99" w:rsidTr="00CB4B99">
        <w:trPr>
          <w:jc w:val="center"/>
        </w:trPr>
        <w:tc>
          <w:tcPr>
            <w:tcW w:w="3317" w:type="dxa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-698942067"/>
              <w:text w:multiLine="1"/>
            </w:sdtPr>
            <w:sdtEndPr/>
            <w:sdtContent>
              <w:p w:rsidRPr="00E00F61" w:rsidR="00CB4B99" w:rsidRDefault="00CE480D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E00F6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03" w:type="dxa"/>
            <w:gridSpan w:val="2"/>
            <w:hideMark/>
          </w:tcPr>
          <w:p w:rsidRPr="00E00F61" w:rsidR="00CB4B99" w:rsidRDefault="004E0DC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30298772"/>
                <w:text w:multiLine="1"/>
              </w:sdtPr>
              <w:sdtEndPr/>
              <w:sdtContent>
                <w:r w:rsidRPr="00E00F61" w:rsidR="00CE480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יוסף גואטה</w:t>
                </w:r>
                <w:r w:rsidRPr="00E00F61" w:rsidR="00CE480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E00F61" w:rsidR="00CE480D">
                  <w:rPr>
                    <w:rFonts w:hint="cs"/>
                    <w:rtl/>
                  </w:rPr>
                  <w:t>ע"י ב"כ עו"ד סיגל עזרן שרעבני</w:t>
                </w:r>
              </w:sdtContent>
            </w:sdt>
          </w:p>
        </w:tc>
      </w:tr>
      <w:tr w:rsidRPr="00E00F61" w:rsidR="00CB4B99" w:rsidTr="00CB4B99">
        <w:trPr>
          <w:jc w:val="center"/>
        </w:trPr>
        <w:tc>
          <w:tcPr>
            <w:tcW w:w="8820" w:type="dxa"/>
            <w:gridSpan w:val="3"/>
          </w:tcPr>
          <w:p w:rsidRPr="00E00F61" w:rsidR="00CB4B99" w:rsidRDefault="004E0DCF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E00F61" w:rsidR="00CB4B99" w:rsidRDefault="00CE480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00F61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E00F61" w:rsidR="00CB4B99" w:rsidRDefault="004E0DC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E00F61" w:rsidR="00CB4B99" w:rsidTr="00CB4B99">
        <w:trPr>
          <w:jc w:val="center"/>
        </w:trPr>
        <w:tc>
          <w:tcPr>
            <w:tcW w:w="3317" w:type="dxa"/>
            <w:hideMark/>
          </w:tcPr>
          <w:p w:rsidRPr="00E00F61" w:rsidR="00CB4B99" w:rsidRDefault="004E0DC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1554391052"/>
                <w:text w:multiLine="1"/>
              </w:sdtPr>
              <w:sdtEndPr/>
              <w:sdtContent>
                <w:r w:rsidRPr="00E00F61" w:rsidR="00CE480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03" w:type="dxa"/>
            <w:gridSpan w:val="2"/>
            <w:hideMark/>
          </w:tcPr>
          <w:p w:rsidRPr="00E00F61" w:rsidR="00CB4B99" w:rsidRDefault="004E0DC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336341185"/>
                <w:text w:multiLine="1"/>
              </w:sdtPr>
              <w:sdtEndPr/>
              <w:sdtContent>
                <w:r w:rsidRPr="00E00F61" w:rsidR="00CE480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מזל גואטה</w:t>
                </w:r>
                <w:r w:rsidRPr="00E00F61" w:rsidR="00CE480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E00F61" w:rsidR="00CE480D">
                  <w:rPr>
                    <w:rFonts w:hint="cs"/>
                    <w:rtl/>
                  </w:rPr>
                  <w:t>ע"י ב"כ עו"ד רן שדה</w:t>
                </w:r>
              </w:sdtContent>
            </w:sdt>
          </w:p>
        </w:tc>
      </w:tr>
    </w:tbl>
    <w:p w:rsidRPr="00E00F61" w:rsidR="001434F7" w:rsidRDefault="004E0DCF"/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84622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871E97" w:rsidR="00871E97" w:rsidP="00871E97" w:rsidRDefault="00871E97">
      <w:pPr>
        <w:numPr>
          <w:ilvl w:val="0"/>
          <w:numId w:val="1"/>
        </w:numPr>
        <w:spacing w:before="120" w:line="360" w:lineRule="auto"/>
        <w:ind w:right="17"/>
        <w:jc w:val="both"/>
        <w:rPr>
          <w:rFonts w:ascii="Arial" w:hAnsi="Arial" w:eastAsia="Arial Unicode MS"/>
          <w:noProof w:val="0"/>
          <w:rtl/>
          <w:lang w:eastAsia="he-IL"/>
        </w:rPr>
      </w:pPr>
      <w:r w:rsidRPr="00871E97">
        <w:rPr>
          <w:rFonts w:ascii="Arial" w:hAnsi="Arial" w:eastAsia="Arial Unicode MS"/>
          <w:noProof w:val="0"/>
          <w:rtl/>
          <w:lang w:eastAsia="he-IL"/>
        </w:rPr>
        <w:t>בהמשך ל</w:t>
      </w:r>
      <w:r>
        <w:rPr>
          <w:rFonts w:hint="cs" w:ascii="Arial" w:hAnsi="Arial" w:eastAsia="Arial Unicode MS"/>
          <w:noProof w:val="0"/>
          <w:rtl/>
          <w:lang w:eastAsia="he-IL"/>
        </w:rPr>
        <w:t xml:space="preserve">החלטתי מיום 20.3.18 ואחר שנתקבלה הודעת התובע בדבר הסכמתו למינוי מודד מוסמך מטעם בית המשפט והנתבעת לא הודיעה דבר, </w:t>
      </w:r>
      <w:r w:rsidRPr="00871E97">
        <w:rPr>
          <w:rFonts w:ascii="Arial" w:hAnsi="Arial" w:eastAsia="Arial Unicode MS"/>
          <w:noProof w:val="0"/>
          <w:rtl/>
          <w:lang w:eastAsia="he-IL"/>
        </w:rPr>
        <w:t xml:space="preserve">  אני מורה על מינויו של </w:t>
      </w:r>
      <w:r w:rsidRPr="00871E97">
        <w:rPr>
          <w:rFonts w:ascii="Arial" w:hAnsi="Arial" w:eastAsia="Arial Unicode MS"/>
          <w:b/>
          <w:bCs/>
          <w:noProof w:val="0"/>
          <w:rtl/>
          <w:lang w:eastAsia="he-IL"/>
        </w:rPr>
        <w:t>מר זהר עירון</w:t>
      </w:r>
      <w:bookmarkStart w:name="_GoBack" w:id="0"/>
      <w:bookmarkEnd w:id="0"/>
      <w:r w:rsidRPr="00871E97">
        <w:rPr>
          <w:rFonts w:ascii="Arial" w:hAnsi="Arial" w:eastAsia="Arial Unicode MS"/>
          <w:noProof w:val="0"/>
          <w:rtl/>
          <w:lang w:eastAsia="he-IL"/>
        </w:rPr>
        <w:t>, מודד מ</w:t>
      </w:r>
      <w:r w:rsidR="003A1433">
        <w:rPr>
          <w:rFonts w:ascii="Arial" w:hAnsi="Arial" w:eastAsia="Arial Unicode MS"/>
          <w:noProof w:val="0"/>
          <w:rtl/>
          <w:lang w:eastAsia="he-IL"/>
        </w:rPr>
        <w:t>וסמך, שכתובתו: ת.ד. 24288</w:t>
      </w:r>
      <w:r w:rsidR="003A1433">
        <w:rPr>
          <w:rFonts w:hint="cs" w:ascii="Arial" w:hAnsi="Arial" w:eastAsia="Arial Unicode MS"/>
          <w:noProof w:val="0"/>
          <w:rtl/>
          <w:lang w:eastAsia="he-IL"/>
        </w:rPr>
        <w:t xml:space="preserve"> תל אביב, מיקוד: 6124103</w:t>
      </w:r>
      <w:r w:rsidRPr="00871E97">
        <w:rPr>
          <w:rFonts w:ascii="Arial" w:hAnsi="Arial" w:eastAsia="Arial Unicode MS"/>
          <w:noProof w:val="0"/>
          <w:rtl/>
          <w:lang w:eastAsia="he-IL"/>
        </w:rPr>
        <w:t xml:space="preserve"> </w:t>
      </w:r>
      <w:r w:rsidRPr="00871E97">
        <w:rPr>
          <w:rFonts w:ascii="Arial" w:hAnsi="Arial" w:eastAsia="Arial Unicode MS"/>
          <w:b/>
          <w:bCs/>
          <w:noProof w:val="0"/>
          <w:rtl/>
          <w:lang w:eastAsia="he-IL"/>
        </w:rPr>
        <w:t>טל' :</w:t>
      </w:r>
      <w:r w:rsidRPr="00871E97">
        <w:rPr>
          <w:rFonts w:ascii="Arial Unicode MS" w:hAnsi="Arial Unicode MS" w:eastAsia="Arial Unicode MS" w:cs="Arial Unicode MS"/>
          <w:b/>
          <w:bCs/>
          <w:noProof w:val="0"/>
          <w:rtl/>
          <w:lang w:eastAsia="he-IL"/>
        </w:rPr>
        <w:t xml:space="preserve"> </w:t>
      </w:r>
      <w:r w:rsidRPr="00871E97">
        <w:rPr>
          <w:rFonts w:ascii="Arial" w:hAnsi="Arial" w:eastAsia="Arial Unicode MS"/>
          <w:b/>
          <w:bCs/>
          <w:noProof w:val="0"/>
          <w:rtl/>
          <w:lang w:eastAsia="he-IL"/>
        </w:rPr>
        <w:t>03-6474212,</w:t>
      </w:r>
      <w:r w:rsidRPr="00871E97">
        <w:rPr>
          <w:rFonts w:ascii="Arial" w:hAnsi="Arial" w:eastAsia="Arial Unicode MS"/>
          <w:noProof w:val="0"/>
          <w:rtl/>
          <w:lang w:eastAsia="he-IL"/>
        </w:rPr>
        <w:t xml:space="preserve"> כמומחה מטעם בית המשפט בתחום המדידה. </w:t>
      </w:r>
    </w:p>
    <w:p w:rsidRPr="00871E97" w:rsidR="00871E97" w:rsidP="00865A35" w:rsidRDefault="00871E97">
      <w:pPr>
        <w:numPr>
          <w:ilvl w:val="0"/>
          <w:numId w:val="1"/>
        </w:numPr>
        <w:spacing w:before="120" w:line="360" w:lineRule="auto"/>
        <w:ind w:right="17"/>
        <w:jc w:val="both"/>
        <w:rPr>
          <w:rFonts w:ascii="Arial" w:hAnsi="Arial" w:eastAsia="Arial Unicode MS"/>
          <w:noProof w:val="0"/>
          <w:rtl/>
          <w:lang w:eastAsia="he-IL"/>
        </w:rPr>
      </w:pPr>
      <w:r w:rsidRPr="00871E97">
        <w:rPr>
          <w:rFonts w:ascii="Arial" w:hAnsi="Arial" w:eastAsia="Arial Unicode MS"/>
          <w:noProof w:val="0"/>
          <w:rtl/>
          <w:lang w:eastAsia="he-IL"/>
        </w:rPr>
        <w:t>המומחה יקבל מב"כ הצדדים את כל כתבי הטע</w:t>
      </w:r>
      <w:r w:rsidR="003A1433">
        <w:rPr>
          <w:rFonts w:ascii="Arial" w:hAnsi="Arial" w:eastAsia="Arial Unicode MS"/>
          <w:noProof w:val="0"/>
          <w:rtl/>
          <w:lang w:eastAsia="he-IL"/>
        </w:rPr>
        <w:t xml:space="preserve">נות על נספחיהם, לרבות חוות דעת </w:t>
      </w:r>
      <w:r w:rsidRPr="00871E97">
        <w:rPr>
          <w:rFonts w:ascii="Arial" w:hAnsi="Arial" w:eastAsia="Arial Unicode MS"/>
          <w:noProof w:val="0"/>
          <w:rtl/>
          <w:lang w:eastAsia="he-IL"/>
        </w:rPr>
        <w:t>מומ</w:t>
      </w:r>
      <w:r w:rsidR="003A1433">
        <w:rPr>
          <w:rFonts w:ascii="Arial" w:hAnsi="Arial" w:eastAsia="Arial Unicode MS"/>
          <w:noProof w:val="0"/>
          <w:rtl/>
          <w:lang w:eastAsia="he-IL"/>
        </w:rPr>
        <w:t>חים מטעמם, ויקבע</w:t>
      </w:r>
      <w:r w:rsidR="00865A35">
        <w:rPr>
          <w:rFonts w:hint="cs" w:ascii="Arial" w:hAnsi="Arial" w:eastAsia="Arial Unicode MS"/>
          <w:noProof w:val="0"/>
          <w:rtl/>
          <w:lang w:eastAsia="he-IL"/>
        </w:rPr>
        <w:t xml:space="preserve"> בין היתר,</w:t>
      </w:r>
      <w:r w:rsidR="003A1433">
        <w:rPr>
          <w:rFonts w:ascii="Arial" w:hAnsi="Arial" w:eastAsia="Arial Unicode MS"/>
          <w:noProof w:val="0"/>
          <w:rtl/>
          <w:lang w:eastAsia="he-IL"/>
        </w:rPr>
        <w:t xml:space="preserve"> </w:t>
      </w:r>
      <w:r w:rsidR="003A1433">
        <w:rPr>
          <w:rFonts w:hint="cs" w:ascii="Arial" w:hAnsi="Arial" w:eastAsia="Arial Unicode MS"/>
          <w:noProof w:val="0"/>
          <w:rtl/>
          <w:lang w:eastAsia="he-IL"/>
        </w:rPr>
        <w:t>באופן ברור</w:t>
      </w:r>
      <w:r w:rsidR="00865A35">
        <w:rPr>
          <w:rFonts w:hint="cs" w:ascii="Arial" w:hAnsi="Arial" w:eastAsia="Arial Unicode MS"/>
          <w:noProof w:val="0"/>
          <w:rtl/>
          <w:lang w:eastAsia="he-IL"/>
        </w:rPr>
        <w:t xml:space="preserve"> את הגבול בין שני המשקים.</w:t>
      </w:r>
    </w:p>
    <w:p w:rsidRPr="00871E97" w:rsidR="00871E97" w:rsidP="00865A35" w:rsidRDefault="00871E97">
      <w:pPr>
        <w:numPr>
          <w:ilvl w:val="0"/>
          <w:numId w:val="1"/>
        </w:numPr>
        <w:spacing w:before="120" w:line="360" w:lineRule="auto"/>
        <w:ind w:right="17"/>
        <w:jc w:val="both"/>
        <w:rPr>
          <w:rFonts w:ascii="Arial" w:hAnsi="Arial" w:eastAsia="Arial Unicode MS"/>
          <w:b/>
          <w:bCs/>
          <w:noProof w:val="0"/>
          <w:rtl/>
          <w:lang w:eastAsia="he-IL"/>
        </w:rPr>
      </w:pPr>
      <w:r w:rsidRPr="00871E97">
        <w:rPr>
          <w:rFonts w:ascii="Arial" w:hAnsi="Arial" w:eastAsia="Arial Unicode MS"/>
          <w:noProof w:val="0"/>
          <w:rtl/>
          <w:lang w:eastAsia="he-IL"/>
        </w:rPr>
        <w:t xml:space="preserve">שכרו של המומחה לא יעלה על סך של </w:t>
      </w:r>
      <w:r w:rsidR="00865A35">
        <w:rPr>
          <w:rFonts w:hint="cs" w:ascii="Arial" w:hAnsi="Arial" w:eastAsia="Arial Unicode MS"/>
          <w:noProof w:val="0"/>
          <w:rtl/>
          <w:lang w:eastAsia="he-IL"/>
        </w:rPr>
        <w:t>6</w:t>
      </w:r>
      <w:r w:rsidRPr="00871E97">
        <w:rPr>
          <w:rFonts w:ascii="Arial" w:hAnsi="Arial" w:eastAsia="Arial Unicode MS"/>
          <w:noProof w:val="0"/>
          <w:rtl/>
          <w:lang w:eastAsia="he-IL"/>
        </w:rPr>
        <w:t xml:space="preserve">,000 </w:t>
      </w:r>
      <w:r w:rsidR="00865A35">
        <w:rPr>
          <w:rFonts w:ascii="Arial" w:hAnsi="Arial" w:eastAsia="Arial Unicode MS"/>
          <w:noProof w:val="0"/>
          <w:rtl/>
          <w:lang w:eastAsia="he-IL"/>
        </w:rPr>
        <w:t xml:space="preserve">₪ בתוספת מע"מ. </w:t>
      </w:r>
      <w:r w:rsidR="00865A35">
        <w:rPr>
          <w:rFonts w:hint="cs" w:ascii="Arial" w:hAnsi="Arial" w:eastAsia="Arial Unicode MS"/>
          <w:noProof w:val="0"/>
          <w:rtl/>
          <w:lang w:eastAsia="he-IL"/>
        </w:rPr>
        <w:t>הצדדים</w:t>
      </w:r>
      <w:r w:rsidRPr="00871E97">
        <w:rPr>
          <w:rFonts w:ascii="Arial" w:hAnsi="Arial" w:eastAsia="Arial Unicode MS"/>
          <w:noProof w:val="0"/>
          <w:rtl/>
          <w:lang w:eastAsia="he-IL"/>
        </w:rPr>
        <w:t xml:space="preserve"> יישאו בשלב זה בשכרו של המומחה בחלקים שווים, </w:t>
      </w:r>
      <w:r w:rsidRPr="00871E97">
        <w:rPr>
          <w:rFonts w:ascii="Arial" w:hAnsi="Arial" w:eastAsia="Arial Unicode MS"/>
          <w:b/>
          <w:bCs/>
          <w:noProof w:val="0"/>
          <w:rtl/>
          <w:lang w:eastAsia="he-IL"/>
        </w:rPr>
        <w:t>ולצורך כך יפקיד כל צד בקופת בית המשפט סך 3,</w:t>
      </w:r>
      <w:r w:rsidRPr="00CE480D" w:rsidR="00865A35">
        <w:rPr>
          <w:rFonts w:hint="cs" w:ascii="Arial" w:hAnsi="Arial" w:eastAsia="Arial Unicode MS"/>
          <w:b/>
          <w:bCs/>
          <w:noProof w:val="0"/>
          <w:rtl/>
          <w:lang w:eastAsia="he-IL"/>
        </w:rPr>
        <w:t>0</w:t>
      </w:r>
      <w:r w:rsidRPr="00CE480D" w:rsidR="00865A35">
        <w:rPr>
          <w:rFonts w:ascii="Arial" w:hAnsi="Arial" w:eastAsia="Arial Unicode MS"/>
          <w:b/>
          <w:bCs/>
          <w:noProof w:val="0"/>
          <w:rtl/>
          <w:lang w:eastAsia="he-IL"/>
        </w:rPr>
        <w:t xml:space="preserve">00 ש"ח </w:t>
      </w:r>
      <w:r w:rsidRPr="00CE480D" w:rsidR="00865A35">
        <w:rPr>
          <w:rFonts w:hint="cs" w:ascii="Arial" w:hAnsi="Arial" w:eastAsia="Arial Unicode MS"/>
          <w:b/>
          <w:bCs/>
          <w:noProof w:val="0"/>
          <w:rtl/>
          <w:lang w:eastAsia="he-IL"/>
        </w:rPr>
        <w:t>בתוספת</w:t>
      </w:r>
      <w:r w:rsidRPr="00871E97">
        <w:rPr>
          <w:rFonts w:ascii="Arial" w:hAnsi="Arial" w:eastAsia="Arial Unicode MS"/>
          <w:b/>
          <w:bCs/>
          <w:noProof w:val="0"/>
          <w:rtl/>
          <w:lang w:eastAsia="he-IL"/>
        </w:rPr>
        <w:t xml:space="preserve"> מע"מ, עד ליום </w:t>
      </w:r>
      <w:r w:rsidRPr="00CE480D" w:rsidR="00865A35">
        <w:rPr>
          <w:rFonts w:hint="cs" w:ascii="Arial" w:hAnsi="Arial" w:eastAsia="Arial Unicode MS"/>
          <w:b/>
          <w:bCs/>
          <w:noProof w:val="0"/>
          <w:rtl/>
          <w:lang w:eastAsia="he-IL"/>
        </w:rPr>
        <w:t>13.5.18.</w:t>
      </w:r>
    </w:p>
    <w:p w:rsidRPr="00871E97" w:rsidR="00871E97" w:rsidP="00871E97" w:rsidRDefault="00871E97">
      <w:pPr>
        <w:numPr>
          <w:ilvl w:val="0"/>
          <w:numId w:val="1"/>
        </w:numPr>
        <w:spacing w:before="120" w:line="360" w:lineRule="auto"/>
        <w:ind w:right="17"/>
        <w:jc w:val="both"/>
        <w:rPr>
          <w:rFonts w:ascii="Arial" w:hAnsi="Arial" w:eastAsia="Arial Unicode MS"/>
          <w:noProof w:val="0"/>
          <w:rtl/>
          <w:lang w:eastAsia="he-IL"/>
        </w:rPr>
      </w:pPr>
      <w:r w:rsidRPr="00871E97">
        <w:rPr>
          <w:rFonts w:ascii="Arial" w:hAnsi="Arial" w:eastAsia="Arial Unicode MS"/>
          <w:noProof w:val="0"/>
          <w:rtl/>
          <w:lang w:eastAsia="he-IL"/>
        </w:rPr>
        <w:t>המומחה לא יחל בעבודתו, אלא לאחר שיקבל את כתב המינוי שיומצא לו רק  לאחר שתבוצע ההפקדה כאמור.</w:t>
      </w:r>
    </w:p>
    <w:p w:rsidRPr="00CE480D" w:rsidR="00871E97" w:rsidP="00CE480D" w:rsidRDefault="00871E97">
      <w:pPr>
        <w:numPr>
          <w:ilvl w:val="0"/>
          <w:numId w:val="1"/>
        </w:numPr>
        <w:spacing w:before="120" w:line="360" w:lineRule="auto"/>
        <w:ind w:right="17"/>
        <w:jc w:val="both"/>
        <w:rPr>
          <w:rFonts w:ascii="Arial" w:hAnsi="Arial" w:eastAsia="Arial Unicode MS"/>
          <w:b/>
          <w:bCs/>
          <w:noProof w:val="0"/>
          <w:lang w:eastAsia="he-IL"/>
        </w:rPr>
      </w:pPr>
      <w:r w:rsidRPr="00871E97">
        <w:rPr>
          <w:rFonts w:ascii="Arial" w:hAnsi="Arial" w:eastAsia="Arial Unicode MS"/>
          <w:b/>
          <w:bCs/>
          <w:noProof w:val="0"/>
          <w:rtl/>
          <w:lang w:eastAsia="he-IL"/>
        </w:rPr>
        <w:t xml:space="preserve">המומחה ימציא חוות דעתו לתיק בית המשפט ולב"כ בעלי הדין </w:t>
      </w:r>
      <w:r w:rsidRPr="00CE480D" w:rsidR="00CE480D">
        <w:rPr>
          <w:rFonts w:hint="cs" w:ascii="Arial" w:hAnsi="Arial" w:eastAsia="Arial Unicode MS"/>
          <w:b/>
          <w:bCs/>
          <w:noProof w:val="0"/>
          <w:rtl/>
          <w:lang w:eastAsia="he-IL"/>
        </w:rPr>
        <w:t>עד ליום 20.6.18.</w:t>
      </w:r>
    </w:p>
    <w:p w:rsidR="00CE480D" w:rsidP="00CE480D" w:rsidRDefault="00CE480D">
      <w:pPr>
        <w:spacing w:before="120" w:line="360" w:lineRule="auto"/>
        <w:ind w:left="735" w:right="17"/>
        <w:jc w:val="both"/>
        <w:rPr>
          <w:rFonts w:ascii="Arial" w:hAnsi="Arial" w:eastAsia="Arial Unicode MS"/>
          <w:noProof w:val="0"/>
          <w:rtl/>
          <w:lang w:eastAsia="he-IL"/>
        </w:rPr>
      </w:pPr>
      <w:r w:rsidRPr="00CE480D">
        <w:rPr>
          <w:rFonts w:hint="cs" w:ascii="Arial" w:hAnsi="Arial" w:eastAsia="Arial Unicode MS"/>
          <w:b/>
          <w:bCs/>
          <w:noProof w:val="0"/>
          <w:rtl/>
          <w:lang w:eastAsia="he-IL"/>
        </w:rPr>
        <w:t>התיק יובא בפני ביום 21.6.18</w:t>
      </w:r>
      <w:r>
        <w:rPr>
          <w:rFonts w:hint="cs" w:ascii="Arial" w:hAnsi="Arial" w:eastAsia="Arial Unicode MS"/>
          <w:noProof w:val="0"/>
          <w:rtl/>
          <w:lang w:eastAsia="he-IL"/>
        </w:rPr>
        <w:t>.</w:t>
      </w:r>
    </w:p>
    <w:p w:rsidR="00CE480D" w:rsidP="00CE480D" w:rsidRDefault="00CE480D">
      <w:pPr>
        <w:spacing w:before="120" w:line="360" w:lineRule="auto"/>
        <w:ind w:left="735" w:right="17"/>
        <w:jc w:val="both"/>
        <w:rPr>
          <w:rFonts w:ascii="Arial" w:hAnsi="Arial" w:eastAsia="Arial Unicode MS"/>
          <w:noProof w:val="0"/>
          <w:rtl/>
          <w:lang w:eastAsia="he-IL"/>
        </w:rPr>
      </w:pPr>
    </w:p>
    <w:p w:rsidRPr="00871E97" w:rsidR="00CE480D" w:rsidP="00CE480D" w:rsidRDefault="00CE480D">
      <w:pPr>
        <w:spacing w:before="120" w:line="360" w:lineRule="auto"/>
        <w:ind w:left="735" w:right="17"/>
        <w:jc w:val="both"/>
        <w:rPr>
          <w:rFonts w:ascii="Arial" w:hAnsi="Arial" w:eastAsia="Arial Unicode MS"/>
          <w:noProof w:val="0"/>
          <w:rtl/>
          <w:lang w:eastAsia="he-IL"/>
        </w:rPr>
      </w:pPr>
    </w:p>
    <w:p w:rsidRPr="00CE480D" w:rsidR="00694556" w:rsidP="00CE480D" w:rsidRDefault="00871E97">
      <w:pPr>
        <w:numPr>
          <w:ilvl w:val="0"/>
          <w:numId w:val="1"/>
        </w:numPr>
        <w:spacing w:before="120" w:line="360" w:lineRule="auto"/>
        <w:ind w:right="17"/>
        <w:jc w:val="both"/>
        <w:rPr>
          <w:rFonts w:ascii="Arial" w:hAnsi="Arial" w:eastAsia="Arial Unicode MS"/>
          <w:noProof w:val="0"/>
          <w:rtl/>
          <w:lang w:eastAsia="he-IL"/>
        </w:rPr>
      </w:pPr>
      <w:r w:rsidRPr="00871E97">
        <w:rPr>
          <w:rFonts w:ascii="Arial" w:hAnsi="Arial" w:eastAsia="Arial Unicode MS"/>
          <w:noProof w:val="0"/>
          <w:rtl/>
          <w:lang w:eastAsia="he-IL"/>
        </w:rPr>
        <w:lastRenderedPageBreak/>
        <w:t xml:space="preserve">המזכירות </w:t>
      </w:r>
      <w:r w:rsidR="00CE480D">
        <w:rPr>
          <w:rFonts w:hint="cs" w:ascii="Arial" w:hAnsi="Arial" w:eastAsia="Arial Unicode MS"/>
          <w:noProof w:val="0"/>
          <w:rtl/>
          <w:lang w:eastAsia="he-IL"/>
        </w:rPr>
        <w:t>תודיע לצדדים.</w:t>
      </w:r>
      <w:r w:rsidRPr="00871E97">
        <w:rPr>
          <w:rFonts w:ascii="Arial" w:hAnsi="Arial" w:eastAsia="Arial Unicode MS"/>
          <w:noProof w:val="0"/>
          <w:rtl/>
          <w:lang w:eastAsia="he-IL"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6317696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01359816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E0DC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2872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deabbdf03c43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9"/>
      <w:footerReference w:type="default" r:id="rId10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7516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E0DC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E0DC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E0DC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2E5634">
      <w:rPr>
        <w:rFonts w:cs="FrankRuehl"/>
        <w:sz w:val="28"/>
        <w:szCs w:val="28"/>
      </w:rPr>
      <w:drawing>
        <wp:inline distT="0" distB="0" distL="0" distR="0" wp14:anchorId="055DAAAC" wp14:editId="7569459F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811"/>
      <w:gridCol w:w="2694"/>
    </w:tblGrid>
    <w:tr w:rsidR="00694556" w:rsidTr="00E37858">
      <w:trPr>
        <w:trHeight w:val="704" w:hRule="exact"/>
        <w:jc w:val="center"/>
      </w:trPr>
      <w:tc>
        <w:tcPr>
          <w:tcW w:w="8505" w:type="dxa"/>
          <w:gridSpan w:val="2"/>
        </w:tcPr>
        <w:p w:rsidRPr="00E37858" w:rsidR="00694556" w:rsidRDefault="00E37858">
          <w:pPr>
            <w:pStyle w:val="a3"/>
            <w:jc w:val="center"/>
            <w:rPr>
              <w:rFonts w:ascii="Tahoma" w:hAnsi="Tahoma"/>
              <w:noProof w:val="0"/>
              <w:color w:val="000080"/>
              <w:sz w:val="26"/>
              <w:szCs w:val="26"/>
              <w:rtl/>
            </w:rPr>
          </w:pPr>
          <w:r w:rsidRPr="00E37858">
            <w:rPr>
              <w:rFonts w:hint="cs" w:ascii="Tahoma" w:hAnsi="Tahoma"/>
              <w:noProof w:val="0"/>
              <w:color w:val="000080"/>
              <w:sz w:val="26"/>
              <w:szCs w:val="26"/>
              <w:rtl/>
            </w:rPr>
            <w:t>בתי המשפט</w:t>
          </w:r>
        </w:p>
      </w:tc>
    </w:tr>
    <w:tr w:rsidR="00E37858" w:rsidTr="00E37858">
      <w:trPr>
        <w:trHeight w:val="337"/>
        <w:jc w:val="center"/>
      </w:trPr>
      <w:tc>
        <w:tcPr>
          <w:tcW w:w="5811" w:type="dxa"/>
        </w:tcPr>
        <w:p w:rsidRPr="00E37858" w:rsidR="00E37858" w:rsidRDefault="00E37858">
          <w:pPr>
            <w:rPr>
              <w:b/>
              <w:bCs/>
              <w:sz w:val="26"/>
              <w:szCs w:val="26"/>
              <w:rtl/>
            </w:rPr>
          </w:pPr>
          <w:r w:rsidRPr="00E37858">
            <w:rPr>
              <w:rFonts w:hint="cs"/>
              <w:b/>
              <w:bCs/>
              <w:sz w:val="26"/>
              <w:szCs w:val="26"/>
              <w:rtl/>
            </w:rPr>
            <w:t>בית משפט השלום קריית גת</w:t>
          </w:r>
        </w:p>
        <w:p w:rsidR="00E37858" w:rsidRDefault="00E37858">
          <w:pPr>
            <w:rPr>
              <w:rtl/>
            </w:rPr>
          </w:pPr>
        </w:p>
        <w:p w:rsidRPr="00E37858" w:rsidR="00E37858" w:rsidP="00E37858" w:rsidRDefault="004E0DC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-1029414040"/>
              <w:text w:multiLine="1"/>
            </w:sdtPr>
            <w:sdtEndPr/>
            <w:sdtContent>
              <w:r w:rsidR="00FF2544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E37858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-152607270"/>
              <w:text w:multiLine="1"/>
            </w:sdtPr>
            <w:sdtEndPr/>
            <w:sdtContent>
              <w:r w:rsidR="00FF2544">
                <w:rPr>
                  <w:b/>
                  <w:bCs/>
                  <w:sz w:val="26"/>
                  <w:szCs w:val="26"/>
                  <w:rtl/>
                </w:rPr>
                <w:t>67622-11-17</w:t>
              </w:r>
            </w:sdtContent>
          </w:sdt>
          <w:r w:rsidR="00E37858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155754271"/>
              <w:text w:multiLine="1"/>
            </w:sdtPr>
            <w:sdtEndPr/>
            <w:sdtContent>
              <w:r w:rsidR="00FF2544">
                <w:rPr>
                  <w:b/>
                  <w:bCs/>
                  <w:sz w:val="26"/>
                  <w:szCs w:val="26"/>
                  <w:rtl/>
                </w:rPr>
                <w:t>גואטה נ' גואטה</w:t>
              </w:r>
            </w:sdtContent>
          </w:sdt>
        </w:p>
        <w:p w:rsidR="00E37858" w:rsidRDefault="00E37858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2694" w:type="dxa"/>
        </w:tcPr>
        <w:p w:rsidR="00E37858" w:rsidRDefault="00E37858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E37858" w:rsidTr="005D6C5C">
      <w:trPr>
        <w:trHeight w:val="337"/>
        <w:jc w:val="center"/>
      </w:trPr>
      <w:tc>
        <w:tcPr>
          <w:tcW w:w="8505" w:type="dxa"/>
          <w:gridSpan w:val="2"/>
        </w:tcPr>
        <w:p w:rsidR="00E37858" w:rsidRDefault="00E37858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174"/>
    <w:multiLevelType w:val="hybridMultilevel"/>
    <w:tmpl w:val="19D2ED82"/>
    <w:lvl w:ilvl="0" w:tplc="3A309DA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6434"/>
    <o:shapelayout v:ext="edit">
      <o:idmap v:ext="edit" data="14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11F77"/>
    <w:rsid w:val="000564AB"/>
    <w:rsid w:val="00064FBD"/>
    <w:rsid w:val="00082AB2"/>
    <w:rsid w:val="00096AF7"/>
    <w:rsid w:val="000B344B"/>
    <w:rsid w:val="000C3B0F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1CF4"/>
    <w:rsid w:val="002265FF"/>
    <w:rsid w:val="00275166"/>
    <w:rsid w:val="002C344E"/>
    <w:rsid w:val="002E5634"/>
    <w:rsid w:val="00307A6A"/>
    <w:rsid w:val="00307C40"/>
    <w:rsid w:val="00320433"/>
    <w:rsid w:val="0033597A"/>
    <w:rsid w:val="00362612"/>
    <w:rsid w:val="0036743F"/>
    <w:rsid w:val="003715DD"/>
    <w:rsid w:val="003823E0"/>
    <w:rsid w:val="003A1433"/>
    <w:rsid w:val="003A4521"/>
    <w:rsid w:val="0040096C"/>
    <w:rsid w:val="00401711"/>
    <w:rsid w:val="00414F1F"/>
    <w:rsid w:val="0043125D"/>
    <w:rsid w:val="0043502B"/>
    <w:rsid w:val="00451EE5"/>
    <w:rsid w:val="004816EA"/>
    <w:rsid w:val="004C4BDF"/>
    <w:rsid w:val="004D1187"/>
    <w:rsid w:val="004E0DCF"/>
    <w:rsid w:val="004E1987"/>
    <w:rsid w:val="004E6E3C"/>
    <w:rsid w:val="004F0CB3"/>
    <w:rsid w:val="00520898"/>
    <w:rsid w:val="00524986"/>
    <w:rsid w:val="005268F6"/>
    <w:rsid w:val="00547DB7"/>
    <w:rsid w:val="00581075"/>
    <w:rsid w:val="0061431B"/>
    <w:rsid w:val="00622BAA"/>
    <w:rsid w:val="006306CF"/>
    <w:rsid w:val="006439B2"/>
    <w:rsid w:val="0065011B"/>
    <w:rsid w:val="00671BD5"/>
    <w:rsid w:val="006805C1"/>
    <w:rsid w:val="00686C21"/>
    <w:rsid w:val="006931C1"/>
    <w:rsid w:val="00694556"/>
    <w:rsid w:val="006D3B31"/>
    <w:rsid w:val="006E1A53"/>
    <w:rsid w:val="006F22D8"/>
    <w:rsid w:val="00704EDA"/>
    <w:rsid w:val="00721122"/>
    <w:rsid w:val="00753019"/>
    <w:rsid w:val="00770F3F"/>
    <w:rsid w:val="00795365"/>
    <w:rsid w:val="007D48FD"/>
    <w:rsid w:val="007E6115"/>
    <w:rsid w:val="007F02DA"/>
    <w:rsid w:val="007F4609"/>
    <w:rsid w:val="008176A1"/>
    <w:rsid w:val="00820005"/>
    <w:rsid w:val="00844318"/>
    <w:rsid w:val="00846223"/>
    <w:rsid w:val="0086178A"/>
    <w:rsid w:val="00865A35"/>
    <w:rsid w:val="00871E97"/>
    <w:rsid w:val="00873464"/>
    <w:rsid w:val="00875D12"/>
    <w:rsid w:val="00896889"/>
    <w:rsid w:val="008C5714"/>
    <w:rsid w:val="008C6C89"/>
    <w:rsid w:val="008D10B2"/>
    <w:rsid w:val="00903896"/>
    <w:rsid w:val="00906F3D"/>
    <w:rsid w:val="00967DFF"/>
    <w:rsid w:val="00994341"/>
    <w:rsid w:val="009F323C"/>
    <w:rsid w:val="00A3392B"/>
    <w:rsid w:val="00A421E6"/>
    <w:rsid w:val="00A94B64"/>
    <w:rsid w:val="00AA3229"/>
    <w:rsid w:val="00AA7596"/>
    <w:rsid w:val="00AC2522"/>
    <w:rsid w:val="00AC3B7B"/>
    <w:rsid w:val="00AC5209"/>
    <w:rsid w:val="00AE5A00"/>
    <w:rsid w:val="00AE7752"/>
    <w:rsid w:val="00AF7FDA"/>
    <w:rsid w:val="00B2420E"/>
    <w:rsid w:val="00B80CBD"/>
    <w:rsid w:val="00B86096"/>
    <w:rsid w:val="00B87E70"/>
    <w:rsid w:val="00BA517C"/>
    <w:rsid w:val="00BB3D05"/>
    <w:rsid w:val="00BB73BE"/>
    <w:rsid w:val="00BC4197"/>
    <w:rsid w:val="00BF1908"/>
    <w:rsid w:val="00C22D93"/>
    <w:rsid w:val="00C22E9B"/>
    <w:rsid w:val="00C34482"/>
    <w:rsid w:val="00C50A9F"/>
    <w:rsid w:val="00C642FA"/>
    <w:rsid w:val="00CA386B"/>
    <w:rsid w:val="00CC7622"/>
    <w:rsid w:val="00CE480D"/>
    <w:rsid w:val="00CF6868"/>
    <w:rsid w:val="00D27982"/>
    <w:rsid w:val="00D33B86"/>
    <w:rsid w:val="00D53924"/>
    <w:rsid w:val="00D55D0C"/>
    <w:rsid w:val="00D64384"/>
    <w:rsid w:val="00D96D8C"/>
    <w:rsid w:val="00DA5E1A"/>
    <w:rsid w:val="00DA6649"/>
    <w:rsid w:val="00DC2571"/>
    <w:rsid w:val="00DC487C"/>
    <w:rsid w:val="00DF48CE"/>
    <w:rsid w:val="00E25884"/>
    <w:rsid w:val="00E37858"/>
    <w:rsid w:val="00E5426A"/>
    <w:rsid w:val="00E54642"/>
    <w:rsid w:val="00EC37E9"/>
    <w:rsid w:val="00F025D3"/>
    <w:rsid w:val="00F13623"/>
    <w:rsid w:val="00F84B6D"/>
    <w:rsid w:val="00FA5FDA"/>
    <w:rsid w:val="00FD1419"/>
    <w:rsid w:val="00FD79E4"/>
    <w:rsid w:val="00FE2894"/>
    <w:rsid w:val="00FF254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  <w14:docId w14:val="43543B38"/>
  <w15:docId w15:val="{5F88D9C1-CC5F-4674-A950-5E9FFB47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רשת טבלה1"/>
    <w:basedOn w:val="a1"/>
    <w:next w:val="a9"/>
    <w:rsid w:val="00A421E6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F02DA"/>
    <w:rPr>
      <w:color w:val="808080"/>
    </w:rPr>
  </w:style>
  <w:style w:type="table" w:customStyle="1" w:styleId="2">
    <w:name w:val="רשת טבלה2"/>
    <w:basedOn w:val="a1"/>
    <w:next w:val="a9"/>
    <w:rsid w:val="00CF6868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rsid w:val="00871E97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7deabbdf03c43f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172</Words>
  <Characters>860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 אדם</cp:lastModifiedBy>
  <cp:revision>34</cp:revision>
  <dcterms:created xsi:type="dcterms:W3CDTF">2012-08-05T22:06:00Z</dcterms:created>
  <dcterms:modified xsi:type="dcterms:W3CDTF">2018-04-11T10:11:00Z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