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Pr="00DD21B9" w:rsidR="00DD21B9" w:rsidTr="00DD21B9">
        <w:trPr>
          <w:gridBefore w:val="1"/>
          <w:gridAfter w:val="1"/>
          <w:wBefore w:w="28" w:type="dxa"/>
          <w:wAfter w:w="56" w:type="dxa"/>
        </w:trPr>
        <w:tc>
          <w:tcPr>
            <w:tcW w:w="8718" w:type="dxa"/>
            <w:gridSpan w:val="2"/>
            <w:hideMark/>
          </w:tcPr>
          <w:p w:rsidRPr="00DD21B9" w:rsidR="00DD21B9" w:rsidRDefault="005B31C4">
            <w:pPr>
              <w:rPr>
                <w:b/>
                <w:bCs/>
                <w:sz w:val="26"/>
                <w:szCs w:val="26"/>
                <w:rtl/>
              </w:rPr>
            </w:pPr>
            <w:r w:rsidRPr="00DD21B9">
              <w:rPr>
                <w:rFonts w:hint="cs"/>
                <w:b/>
                <w:bCs/>
                <w:sz w:val="26"/>
                <w:szCs w:val="26"/>
                <w:rtl/>
              </w:rPr>
              <w:t>לפני כבוד ה</w:t>
            </w:r>
            <w:sdt>
              <w:sdtPr>
                <w:rPr>
                  <w:rFonts w:hint="cs"/>
                  <w:szCs w:val="26"/>
                  <w:rtl/>
                </w:rPr>
                <w:alias w:val="165"/>
                <w:tag w:val="165"/>
                <w:id w:val="319463490"/>
                <w:text w:multiLine="1"/>
              </w:sdtPr>
              <w:sdtEndPr/>
              <w:sdtContent>
                <w:r w:rsidRPr="00DD21B9">
                  <w:rPr>
                    <w:rFonts w:hint="cs"/>
                    <w:b/>
                    <w:bCs/>
                    <w:sz w:val="26"/>
                    <w:szCs w:val="26"/>
                    <w:rtl/>
                  </w:rPr>
                  <w:t>שופטת תמי לוי יטח</w:t>
                </w:r>
              </w:sdtContent>
            </w:sdt>
            <w:r w:rsidRPr="00DD21B9">
              <w:rPr>
                <w:rStyle w:val="TimesNewRomanTimesNewRoman"/>
                <w:rFonts w:hint="cs"/>
                <w:rtl/>
              </w:rPr>
              <w:t xml:space="preserve"> </w:t>
            </w:r>
          </w:p>
        </w:tc>
      </w:tr>
      <w:tr w:rsidRPr="00DD21B9" w:rsidR="00DD21B9" w:rsidTr="00DD21B9">
        <w:trPr>
          <w:cantSplit/>
          <w:trHeight w:val="724"/>
        </w:trPr>
        <w:tc>
          <w:tcPr>
            <w:tcW w:w="2880" w:type="dxa"/>
            <w:gridSpan w:val="2"/>
          </w:tcPr>
          <w:p w:rsidRPr="00DD21B9" w:rsidR="00DD21B9" w:rsidRDefault="005B31C4">
            <w:pPr>
              <w:ind w:left="26"/>
              <w:rPr>
                <w:b/>
                <w:bCs/>
                <w:sz w:val="26"/>
                <w:szCs w:val="26"/>
                <w:rtl/>
              </w:rPr>
            </w:pPr>
          </w:p>
          <w:p w:rsidRPr="00DD21B9" w:rsidR="00DD21B9" w:rsidRDefault="005B31C4">
            <w:pPr>
              <w:ind w:left="26"/>
              <w:rPr>
                <w:b/>
                <w:bCs/>
                <w:sz w:val="26"/>
                <w:szCs w:val="26"/>
                <w:rtl/>
              </w:rPr>
            </w:pPr>
            <w:r w:rsidRPr="00DD21B9">
              <w:rPr>
                <w:rFonts w:hint="cs"/>
                <w:b/>
                <w:bCs/>
                <w:sz w:val="26"/>
                <w:szCs w:val="26"/>
                <w:rtl/>
              </w:rPr>
              <w:t>בעניין תיק 35344-07-16</w:t>
            </w:r>
          </w:p>
          <w:p w:rsidRPr="00DD21B9" w:rsidR="00DD21B9" w:rsidRDefault="005B31C4">
            <w:pPr>
              <w:ind w:left="26"/>
              <w:rPr>
                <w:b/>
                <w:bCs/>
                <w:sz w:val="26"/>
                <w:szCs w:val="26"/>
                <w:rtl/>
              </w:rPr>
            </w:pPr>
          </w:p>
          <w:p w:rsidRPr="00DD21B9" w:rsidR="00DD21B9" w:rsidRDefault="005B31C4">
            <w:pPr>
              <w:ind w:left="26"/>
              <w:rPr>
                <w:b/>
                <w:bCs/>
                <w:sz w:val="26"/>
                <w:szCs w:val="26"/>
                <w:rtl/>
              </w:rPr>
            </w:pPr>
            <w:r w:rsidRPr="00DD21B9">
              <w:rPr>
                <w:rFonts w:hint="cs"/>
                <w:b/>
                <w:bCs/>
                <w:sz w:val="26"/>
                <w:szCs w:val="26"/>
                <w:rtl/>
              </w:rPr>
              <w:t>ה</w:t>
            </w:r>
            <w:sdt>
              <w:sdtPr>
                <w:rPr>
                  <w:rFonts w:hint="cs"/>
                  <w:b/>
                  <w:bCs/>
                  <w:sz w:val="26"/>
                  <w:szCs w:val="26"/>
                  <w:rtl/>
                </w:rPr>
                <w:alias w:val="1264"/>
                <w:tag w:val="1264"/>
                <w:id w:val="-678505577"/>
                <w:placeholder>
                  <w:docPart w:val="B3E11D135E784B12B0CAF1307C57A0A3"/>
                </w:placeholder>
                <w:text w:multiLine="1"/>
              </w:sdtPr>
              <w:sdtEndPr/>
              <w:sdtContent>
                <w:r w:rsidRPr="00DD21B9">
                  <w:rPr>
                    <w:rFonts w:hint="cs"/>
                    <w:b/>
                    <w:bCs/>
                    <w:sz w:val="26"/>
                    <w:szCs w:val="26"/>
                    <w:rtl/>
                  </w:rPr>
                  <w:t>תובעים</w:t>
                </w:r>
              </w:sdtContent>
            </w:sdt>
          </w:p>
        </w:tc>
        <w:tc>
          <w:tcPr>
            <w:tcW w:w="5922" w:type="dxa"/>
            <w:gridSpan w:val="2"/>
          </w:tcPr>
          <w:p w:rsidRPr="00DD21B9" w:rsidR="00DD21B9" w:rsidRDefault="005B31C4">
            <w:pPr>
              <w:rPr>
                <w:szCs w:val="26"/>
                <w:rtl/>
              </w:rPr>
            </w:pPr>
          </w:p>
          <w:p w:rsidRPr="00DD21B9" w:rsidR="00DD21B9" w:rsidRDefault="005B31C4">
            <w:pPr>
              <w:rPr>
                <w:szCs w:val="26"/>
                <w:rtl/>
              </w:rPr>
            </w:pPr>
          </w:p>
          <w:p w:rsidRPr="00DD21B9" w:rsidR="00DD21B9" w:rsidRDefault="005B31C4">
            <w:pPr>
              <w:rPr>
                <w:szCs w:val="26"/>
                <w:rtl/>
              </w:rPr>
            </w:pPr>
          </w:p>
          <w:p w:rsidRPr="00DD21B9" w:rsidR="00DD21B9" w:rsidRDefault="005B31C4">
            <w:pPr>
              <w:rPr>
                <w:b/>
                <w:bCs/>
                <w:sz w:val="26"/>
                <w:szCs w:val="26"/>
                <w:rtl/>
              </w:rPr>
            </w:pPr>
            <w:sdt>
              <w:sdtPr>
                <w:rPr>
                  <w:rFonts w:hint="cs"/>
                  <w:szCs w:val="26"/>
                  <w:rtl/>
                </w:rPr>
                <w:alias w:val="828"/>
                <w:tag w:val="828"/>
                <w:id w:val="-666399934"/>
                <w:text w:multiLine="1"/>
              </w:sdtPr>
              <w:sdtEndPr/>
              <w:sdtContent>
                <w:r w:rsidRPr="00DD21B9">
                  <w:rPr>
                    <w:b/>
                    <w:bCs/>
                    <w:sz w:val="26"/>
                    <w:szCs w:val="26"/>
                  </w:rPr>
                  <w:t>.1</w:t>
                </w:r>
              </w:sdtContent>
            </w:sdt>
            <w:r w:rsidRPr="00DD21B9">
              <w:rPr>
                <w:rFonts w:hint="cs"/>
                <w:szCs w:val="26"/>
                <w:rtl/>
              </w:rPr>
              <w:t xml:space="preserve"> </w:t>
            </w:r>
            <w:sdt>
              <w:sdtPr>
                <w:rPr>
                  <w:rFonts w:hint="cs"/>
                  <w:szCs w:val="26"/>
                  <w:rtl/>
                </w:rPr>
                <w:alias w:val="825"/>
                <w:tag w:val="825"/>
                <w:id w:val="-2140873446"/>
                <w:text w:multiLine="1"/>
              </w:sdtPr>
              <w:sdtEndPr/>
              <w:sdtContent>
                <w:r w:rsidRPr="00DD21B9">
                  <w:rPr>
                    <w:rFonts w:hint="cs"/>
                    <w:b/>
                    <w:bCs/>
                    <w:sz w:val="26"/>
                    <w:szCs w:val="26"/>
                    <w:rtl/>
                  </w:rPr>
                  <w:t>מוטי אורנשטיין</w:t>
                </w:r>
              </w:sdtContent>
            </w:sdt>
          </w:p>
          <w:p w:rsidRPr="00DD21B9" w:rsidR="00DD21B9" w:rsidRDefault="005B31C4">
            <w:pPr>
              <w:rPr>
                <w:b/>
                <w:bCs/>
                <w:sz w:val="26"/>
                <w:szCs w:val="26"/>
                <w:rtl/>
              </w:rPr>
            </w:pPr>
            <w:sdt>
              <w:sdtPr>
                <w:rPr>
                  <w:rFonts w:hint="cs"/>
                  <w:szCs w:val="26"/>
                  <w:rtl/>
                </w:rPr>
                <w:alias w:val="828"/>
                <w:tag w:val="828"/>
                <w:id w:val="1758944990"/>
                <w:text w:multiLine="1"/>
              </w:sdtPr>
              <w:sdtEndPr/>
              <w:sdtContent>
                <w:r w:rsidRPr="00DD21B9">
                  <w:rPr>
                    <w:b/>
                    <w:bCs/>
                    <w:sz w:val="26"/>
                    <w:szCs w:val="26"/>
                  </w:rPr>
                  <w:t>.2</w:t>
                </w:r>
              </w:sdtContent>
            </w:sdt>
            <w:r w:rsidRPr="00DD21B9">
              <w:rPr>
                <w:rFonts w:hint="cs"/>
                <w:szCs w:val="26"/>
                <w:rtl/>
              </w:rPr>
              <w:t xml:space="preserve"> </w:t>
            </w:r>
            <w:sdt>
              <w:sdtPr>
                <w:rPr>
                  <w:rFonts w:hint="cs"/>
                  <w:szCs w:val="26"/>
                  <w:rtl/>
                </w:rPr>
                <w:alias w:val="825"/>
                <w:tag w:val="825"/>
                <w:id w:val="-371461067"/>
                <w:text w:multiLine="1"/>
              </w:sdtPr>
              <w:sdtEndPr/>
              <w:sdtContent>
                <w:r w:rsidRPr="00DD21B9">
                  <w:rPr>
                    <w:rFonts w:hint="cs"/>
                    <w:b/>
                    <w:bCs/>
                    <w:sz w:val="26"/>
                    <w:szCs w:val="26"/>
                    <w:rtl/>
                  </w:rPr>
                  <w:t>רונית אורנשטיין</w:t>
                </w:r>
              </w:sdtContent>
            </w:sdt>
          </w:p>
        </w:tc>
      </w:tr>
      <w:tr w:rsidRPr="00DD21B9" w:rsidR="00DD21B9" w:rsidTr="00DD21B9">
        <w:tc>
          <w:tcPr>
            <w:tcW w:w="8802" w:type="dxa"/>
            <w:gridSpan w:val="4"/>
            <w:vAlign w:val="center"/>
          </w:tcPr>
          <w:p w:rsidRPr="00DD21B9" w:rsidR="00DD21B9" w:rsidRDefault="005B31C4">
            <w:pPr>
              <w:rPr>
                <w:rFonts w:ascii="Arial" w:hAnsi="Arial"/>
                <w:b/>
                <w:bCs/>
                <w:sz w:val="26"/>
                <w:szCs w:val="26"/>
                <w:rtl/>
              </w:rPr>
            </w:pPr>
          </w:p>
          <w:p w:rsidRPr="00DD21B9" w:rsidR="00DD21B9" w:rsidRDefault="005B31C4">
            <w:pPr>
              <w:jc w:val="center"/>
              <w:rPr>
                <w:rFonts w:ascii="Arial" w:hAnsi="Arial"/>
                <w:b/>
                <w:bCs/>
                <w:sz w:val="26"/>
                <w:szCs w:val="26"/>
                <w:rtl/>
              </w:rPr>
            </w:pPr>
            <w:r w:rsidRPr="00DD21B9">
              <w:rPr>
                <w:rFonts w:hint="cs" w:ascii="Arial" w:hAnsi="Arial"/>
                <w:b/>
                <w:bCs/>
                <w:sz w:val="26"/>
                <w:szCs w:val="26"/>
                <w:rtl/>
              </w:rPr>
              <w:t>נגד</w:t>
            </w:r>
          </w:p>
          <w:p w:rsidRPr="00DD21B9" w:rsidR="00DD21B9" w:rsidRDefault="005B31C4">
            <w:pPr>
              <w:rPr>
                <w:rFonts w:ascii="Arial" w:hAnsi="Arial"/>
                <w:b/>
                <w:bCs/>
                <w:sz w:val="26"/>
                <w:szCs w:val="26"/>
                <w:rtl/>
              </w:rPr>
            </w:pPr>
          </w:p>
        </w:tc>
      </w:tr>
      <w:tr w:rsidRPr="00DD21B9" w:rsidR="00DD21B9" w:rsidTr="00DD21B9">
        <w:tc>
          <w:tcPr>
            <w:tcW w:w="2880" w:type="dxa"/>
            <w:gridSpan w:val="2"/>
            <w:hideMark/>
          </w:tcPr>
          <w:p w:rsidRPr="00DD21B9" w:rsidR="00DD21B9" w:rsidRDefault="005B31C4">
            <w:pPr>
              <w:ind w:left="26"/>
              <w:rPr>
                <w:b/>
                <w:bCs/>
                <w:sz w:val="26"/>
                <w:szCs w:val="26"/>
                <w:rtl/>
              </w:rPr>
            </w:pPr>
            <w:r w:rsidRPr="00DD21B9">
              <w:rPr>
                <w:rFonts w:hint="cs"/>
                <w:b/>
                <w:bCs/>
                <w:sz w:val="26"/>
                <w:szCs w:val="26"/>
                <w:rtl/>
              </w:rPr>
              <w:t>ה</w:t>
            </w:r>
            <w:sdt>
              <w:sdtPr>
                <w:rPr>
                  <w:rFonts w:hint="cs"/>
                  <w:b/>
                  <w:bCs/>
                  <w:sz w:val="26"/>
                  <w:szCs w:val="26"/>
                  <w:rtl/>
                </w:rPr>
                <w:alias w:val="1265"/>
                <w:tag w:val="1265"/>
                <w:id w:val="-275248279"/>
                <w:placeholder>
                  <w:docPart w:val="A22ED0F0B1904206B0D68917AB31A4C2"/>
                </w:placeholder>
                <w:text w:multiLine="1"/>
              </w:sdtPr>
              <w:sdtEndPr/>
              <w:sdtContent>
                <w:r w:rsidRPr="00DD21B9">
                  <w:rPr>
                    <w:rFonts w:hint="cs"/>
                    <w:b/>
                    <w:bCs/>
                    <w:sz w:val="26"/>
                    <w:szCs w:val="26"/>
                    <w:rtl/>
                  </w:rPr>
                  <w:t>נתבעים</w:t>
                </w:r>
              </w:sdtContent>
            </w:sdt>
          </w:p>
        </w:tc>
        <w:tc>
          <w:tcPr>
            <w:tcW w:w="5922" w:type="dxa"/>
            <w:gridSpan w:val="2"/>
            <w:hideMark/>
          </w:tcPr>
          <w:p w:rsidRPr="00DD21B9" w:rsidR="00DD21B9" w:rsidRDefault="005B31C4">
            <w:pPr>
              <w:rPr>
                <w:b/>
                <w:bCs/>
                <w:sz w:val="26"/>
                <w:szCs w:val="26"/>
              </w:rPr>
            </w:pPr>
            <w:sdt>
              <w:sdtPr>
                <w:rPr>
                  <w:rFonts w:hint="cs"/>
                  <w:szCs w:val="26"/>
                  <w:rtl/>
                </w:rPr>
                <w:alias w:val="829"/>
                <w:tag w:val="829"/>
                <w:id w:val="1503937933"/>
                <w:text w:multiLine="1"/>
              </w:sdtPr>
              <w:sdtEndPr/>
              <w:sdtContent>
                <w:r w:rsidRPr="00DD21B9">
                  <w:rPr>
                    <w:b/>
                    <w:bCs/>
                    <w:sz w:val="26"/>
                    <w:szCs w:val="26"/>
                  </w:rPr>
                  <w:t>.1</w:t>
                </w:r>
              </w:sdtContent>
            </w:sdt>
            <w:r w:rsidRPr="00DD21B9">
              <w:rPr>
                <w:rFonts w:hint="cs"/>
                <w:szCs w:val="26"/>
                <w:rtl/>
              </w:rPr>
              <w:t xml:space="preserve"> </w:t>
            </w:r>
            <w:sdt>
              <w:sdtPr>
                <w:rPr>
                  <w:rFonts w:hint="cs"/>
                  <w:szCs w:val="26"/>
                  <w:rtl/>
                </w:rPr>
                <w:alias w:val="1266"/>
                <w:tag w:val="1266"/>
                <w:id w:val="-1527786861"/>
                <w:text w:multiLine="1"/>
              </w:sdtPr>
              <w:sdtEndPr/>
              <w:sdtContent>
                <w:r w:rsidRPr="00DD21B9">
                  <w:rPr>
                    <w:rFonts w:hint="cs"/>
                    <w:b/>
                    <w:bCs/>
                    <w:sz w:val="26"/>
                    <w:szCs w:val="26"/>
                    <w:rtl/>
                  </w:rPr>
                  <w:t>משהב חברה לשכון בנין ופתוח בע</w:t>
                </w:r>
                <w:r>
                  <w:rPr>
                    <w:rFonts w:hint="cs"/>
                    <w:b/>
                    <w:bCs/>
                    <w:sz w:val="26"/>
                    <w:szCs w:val="26"/>
                    <w:rtl/>
                  </w:rPr>
                  <w:t>"</w:t>
                </w:r>
                <w:r w:rsidRPr="00DD21B9">
                  <w:rPr>
                    <w:rFonts w:hint="cs"/>
                    <w:b/>
                    <w:bCs/>
                    <w:sz w:val="26"/>
                    <w:szCs w:val="26"/>
                    <w:rtl/>
                  </w:rPr>
                  <w:t>מ</w:t>
                </w:r>
              </w:sdtContent>
            </w:sdt>
          </w:p>
          <w:p w:rsidRPr="00DD21B9" w:rsidR="00DD21B9" w:rsidRDefault="005B31C4">
            <w:pPr>
              <w:rPr>
                <w:b/>
                <w:bCs/>
                <w:sz w:val="26"/>
                <w:szCs w:val="26"/>
                <w:rtl/>
              </w:rPr>
            </w:pPr>
            <w:sdt>
              <w:sdtPr>
                <w:rPr>
                  <w:rFonts w:hint="cs"/>
                  <w:szCs w:val="26"/>
                  <w:rtl/>
                </w:rPr>
                <w:alias w:val="829"/>
                <w:tag w:val="829"/>
                <w:id w:val="-1864515451"/>
                <w:text w:multiLine="1"/>
              </w:sdtPr>
              <w:sdtEndPr/>
              <w:sdtContent>
                <w:r w:rsidRPr="00DD21B9">
                  <w:rPr>
                    <w:b/>
                    <w:bCs/>
                    <w:sz w:val="26"/>
                    <w:szCs w:val="26"/>
                  </w:rPr>
                  <w:t>.2</w:t>
                </w:r>
              </w:sdtContent>
            </w:sdt>
            <w:r w:rsidRPr="00DD21B9">
              <w:rPr>
                <w:rFonts w:hint="cs"/>
                <w:szCs w:val="26"/>
                <w:rtl/>
              </w:rPr>
              <w:t xml:space="preserve"> </w:t>
            </w:r>
            <w:sdt>
              <w:sdtPr>
                <w:rPr>
                  <w:rFonts w:hint="cs"/>
                  <w:szCs w:val="26"/>
                  <w:rtl/>
                </w:rPr>
                <w:alias w:val="1266"/>
                <w:tag w:val="1266"/>
                <w:id w:val="421614209"/>
                <w:text w:multiLine="1"/>
              </w:sdtPr>
              <w:sdtEndPr/>
              <w:sdtContent>
                <w:r w:rsidRPr="00DD21B9">
                  <w:rPr>
                    <w:rFonts w:hint="cs"/>
                    <w:b/>
                    <w:bCs/>
                    <w:sz w:val="26"/>
                    <w:szCs w:val="26"/>
                    <w:rtl/>
                  </w:rPr>
                  <w:t>תורג בע"מ</w:t>
                </w:r>
              </w:sdtContent>
            </w:sdt>
          </w:p>
        </w:tc>
      </w:tr>
      <w:tr w:rsidRPr="00DD21B9" w:rsidR="00DD21B9" w:rsidTr="00DD21B9">
        <w:tc>
          <w:tcPr>
            <w:tcW w:w="8802" w:type="dxa"/>
            <w:gridSpan w:val="4"/>
            <w:vAlign w:val="center"/>
          </w:tcPr>
          <w:p w:rsidRPr="00DD21B9" w:rsidR="00DD21B9" w:rsidRDefault="005B31C4">
            <w:pPr>
              <w:rPr>
                <w:rFonts w:ascii="Arial" w:hAnsi="Arial"/>
                <w:b/>
                <w:bCs/>
                <w:sz w:val="26"/>
                <w:szCs w:val="26"/>
                <w:rtl/>
              </w:rPr>
            </w:pPr>
          </w:p>
          <w:p w:rsidRPr="00DD21B9" w:rsidR="00DD21B9" w:rsidRDefault="005B31C4">
            <w:pPr>
              <w:jc w:val="center"/>
              <w:rPr>
                <w:rFonts w:ascii="Arial" w:hAnsi="Arial"/>
                <w:b/>
                <w:bCs/>
                <w:sz w:val="26"/>
                <w:szCs w:val="26"/>
                <w:rtl/>
              </w:rPr>
            </w:pPr>
            <w:r w:rsidRPr="00DD21B9">
              <w:rPr>
                <w:rFonts w:hint="cs" w:ascii="Arial" w:hAnsi="Arial"/>
                <w:b/>
                <w:bCs/>
                <w:sz w:val="26"/>
                <w:szCs w:val="26"/>
                <w:rtl/>
              </w:rPr>
              <w:t>נגד</w:t>
            </w:r>
          </w:p>
          <w:p w:rsidRPr="00DD21B9" w:rsidR="00DD21B9" w:rsidRDefault="005B31C4">
            <w:pPr>
              <w:rPr>
                <w:rFonts w:ascii="Arial" w:hAnsi="Arial"/>
                <w:b/>
                <w:bCs/>
                <w:sz w:val="26"/>
                <w:szCs w:val="26"/>
                <w:rtl/>
              </w:rPr>
            </w:pPr>
          </w:p>
        </w:tc>
      </w:tr>
      <w:tr w:rsidRPr="00DD21B9" w:rsidR="00DD21B9" w:rsidTr="00DD21B9">
        <w:tc>
          <w:tcPr>
            <w:tcW w:w="2880" w:type="dxa"/>
            <w:gridSpan w:val="2"/>
            <w:hideMark/>
          </w:tcPr>
          <w:p w:rsidRPr="00DD21B9" w:rsidR="00DD21B9" w:rsidRDefault="005B31C4">
            <w:pPr>
              <w:ind w:left="26"/>
              <w:rPr>
                <w:b/>
                <w:bCs/>
                <w:sz w:val="26"/>
                <w:szCs w:val="26"/>
                <w:rtl/>
              </w:rPr>
            </w:pPr>
            <w:r w:rsidRPr="00DD21B9">
              <w:rPr>
                <w:rFonts w:hint="cs"/>
                <w:b/>
                <w:bCs/>
                <w:sz w:val="26"/>
                <w:szCs w:val="26"/>
                <w:rtl/>
              </w:rPr>
              <w:t>צד ג'</w:t>
            </w:r>
          </w:p>
        </w:tc>
        <w:tc>
          <w:tcPr>
            <w:tcW w:w="5922" w:type="dxa"/>
            <w:gridSpan w:val="2"/>
            <w:hideMark/>
          </w:tcPr>
          <w:p w:rsidRPr="00DD21B9" w:rsidR="00DD21B9" w:rsidRDefault="005B31C4">
            <w:pPr>
              <w:rPr>
                <w:b/>
                <w:bCs/>
                <w:sz w:val="26"/>
                <w:szCs w:val="26"/>
              </w:rPr>
            </w:pPr>
            <w:r w:rsidRPr="00DD21B9">
              <w:rPr>
                <w:rFonts w:hint="cs"/>
                <w:b/>
                <w:bCs/>
                <w:sz w:val="26"/>
                <w:szCs w:val="26"/>
                <w:rtl/>
              </w:rPr>
              <w:t>רחל יגלום דוקוב</w:t>
            </w:r>
          </w:p>
        </w:tc>
      </w:tr>
      <w:tr w:rsidRPr="00DD21B9" w:rsidR="00DD21B9" w:rsidTr="00DD21B9">
        <w:trPr>
          <w:gridBefore w:val="1"/>
          <w:gridAfter w:val="1"/>
          <w:wBefore w:w="28" w:type="dxa"/>
          <w:wAfter w:w="56" w:type="dxa"/>
        </w:trPr>
        <w:tc>
          <w:tcPr>
            <w:tcW w:w="8718" w:type="dxa"/>
            <w:gridSpan w:val="2"/>
            <w:hideMark/>
          </w:tcPr>
          <w:p w:rsidRPr="00DD21B9" w:rsidR="00DD21B9" w:rsidRDefault="005B31C4">
            <w:pPr>
              <w:rPr>
                <w:b/>
                <w:bCs/>
                <w:sz w:val="26"/>
                <w:szCs w:val="26"/>
                <w:rtl/>
              </w:rPr>
            </w:pPr>
            <w:r w:rsidRPr="00DD21B9">
              <w:rPr>
                <w:rFonts w:hint="cs"/>
                <w:b/>
                <w:bCs/>
                <w:sz w:val="26"/>
                <w:szCs w:val="26"/>
                <w:rtl/>
              </w:rPr>
              <w:t>ובעניין תיק 27194-11-16</w:t>
            </w:r>
          </w:p>
        </w:tc>
      </w:tr>
      <w:tr w:rsidRPr="00DD21B9" w:rsidR="00DD21B9" w:rsidTr="00DD21B9">
        <w:trPr>
          <w:cantSplit/>
          <w:trHeight w:val="724"/>
        </w:trPr>
        <w:tc>
          <w:tcPr>
            <w:tcW w:w="2880" w:type="dxa"/>
            <w:gridSpan w:val="2"/>
          </w:tcPr>
          <w:p w:rsidRPr="00DD21B9" w:rsidR="00DD21B9" w:rsidRDefault="005B31C4">
            <w:pPr>
              <w:ind w:left="26"/>
              <w:rPr>
                <w:b/>
                <w:bCs/>
                <w:sz w:val="26"/>
                <w:szCs w:val="26"/>
                <w:rtl/>
              </w:rPr>
            </w:pPr>
          </w:p>
          <w:p w:rsidRPr="00DD21B9" w:rsidR="00DD21B9" w:rsidRDefault="005B31C4">
            <w:pPr>
              <w:ind w:left="26"/>
              <w:rPr>
                <w:b/>
                <w:bCs/>
                <w:sz w:val="26"/>
                <w:szCs w:val="26"/>
                <w:rtl/>
              </w:rPr>
            </w:pPr>
            <w:r w:rsidRPr="00DD21B9">
              <w:rPr>
                <w:rFonts w:hint="cs"/>
                <w:b/>
                <w:bCs/>
                <w:sz w:val="26"/>
                <w:szCs w:val="26"/>
                <w:rtl/>
              </w:rPr>
              <w:t>ה</w:t>
            </w:r>
            <w:sdt>
              <w:sdtPr>
                <w:rPr>
                  <w:rFonts w:hint="cs"/>
                  <w:b/>
                  <w:bCs/>
                  <w:sz w:val="26"/>
                  <w:szCs w:val="26"/>
                  <w:rtl/>
                </w:rPr>
                <w:alias w:val="1264"/>
                <w:tag w:val="1264"/>
                <w:id w:val="-766764351"/>
                <w:placeholder>
                  <w:docPart w:val="05444218743F4DD8BEB825F8742A7922"/>
                </w:placeholder>
                <w:text w:multiLine="1"/>
              </w:sdtPr>
              <w:sdtEndPr/>
              <w:sdtContent>
                <w:r w:rsidRPr="00DD21B9">
                  <w:rPr>
                    <w:rFonts w:hint="cs"/>
                    <w:b/>
                    <w:bCs/>
                    <w:sz w:val="26"/>
                    <w:szCs w:val="26"/>
                    <w:rtl/>
                  </w:rPr>
                  <w:t>תובעים</w:t>
                </w:r>
              </w:sdtContent>
            </w:sdt>
          </w:p>
        </w:tc>
        <w:tc>
          <w:tcPr>
            <w:tcW w:w="5922" w:type="dxa"/>
            <w:gridSpan w:val="2"/>
          </w:tcPr>
          <w:p w:rsidRPr="00DD21B9" w:rsidR="00DD21B9" w:rsidRDefault="005B31C4">
            <w:pPr>
              <w:rPr>
                <w:szCs w:val="26"/>
                <w:rtl/>
              </w:rPr>
            </w:pPr>
          </w:p>
          <w:p w:rsidRPr="00DD21B9" w:rsidR="00DD21B9" w:rsidRDefault="005B31C4">
            <w:pPr>
              <w:rPr>
                <w:b/>
                <w:bCs/>
                <w:sz w:val="26"/>
                <w:szCs w:val="26"/>
                <w:rtl/>
              </w:rPr>
            </w:pPr>
            <w:sdt>
              <w:sdtPr>
                <w:rPr>
                  <w:rFonts w:hint="cs"/>
                  <w:szCs w:val="26"/>
                  <w:rtl/>
                </w:rPr>
                <w:alias w:val="828"/>
                <w:tag w:val="828"/>
                <w:id w:val="-1717198567"/>
                <w:text w:multiLine="1"/>
              </w:sdtPr>
              <w:sdtEndPr/>
              <w:sdtContent>
                <w:r w:rsidRPr="00DD21B9">
                  <w:rPr>
                    <w:b/>
                    <w:bCs/>
                    <w:sz w:val="26"/>
                    <w:szCs w:val="26"/>
                  </w:rPr>
                  <w:t>.1</w:t>
                </w:r>
              </w:sdtContent>
            </w:sdt>
            <w:r w:rsidRPr="00DD21B9">
              <w:rPr>
                <w:rFonts w:hint="cs"/>
                <w:szCs w:val="26"/>
                <w:rtl/>
              </w:rPr>
              <w:t xml:space="preserve"> </w:t>
            </w:r>
            <w:sdt>
              <w:sdtPr>
                <w:rPr>
                  <w:rFonts w:hint="cs"/>
                  <w:szCs w:val="26"/>
                  <w:rtl/>
                </w:rPr>
                <w:alias w:val="825"/>
                <w:tag w:val="825"/>
                <w:id w:val="-1845156821"/>
                <w:text w:multiLine="1"/>
              </w:sdtPr>
              <w:sdtEndPr/>
              <w:sdtContent>
                <w:r w:rsidRPr="00DD21B9">
                  <w:rPr>
                    <w:rFonts w:hint="cs"/>
                    <w:b/>
                    <w:bCs/>
                    <w:sz w:val="26"/>
                    <w:szCs w:val="26"/>
                    <w:rtl/>
                  </w:rPr>
                  <w:t xml:space="preserve">יצחק טסלר </w:t>
                </w:r>
              </w:sdtContent>
            </w:sdt>
          </w:p>
          <w:p w:rsidRPr="00DD21B9" w:rsidR="00DD21B9" w:rsidRDefault="005B31C4">
            <w:pPr>
              <w:rPr>
                <w:b/>
                <w:bCs/>
                <w:sz w:val="26"/>
                <w:szCs w:val="26"/>
                <w:rtl/>
              </w:rPr>
            </w:pPr>
            <w:sdt>
              <w:sdtPr>
                <w:rPr>
                  <w:rFonts w:hint="cs"/>
                  <w:szCs w:val="26"/>
                  <w:rtl/>
                </w:rPr>
                <w:alias w:val="828"/>
                <w:tag w:val="828"/>
                <w:id w:val="-995571092"/>
                <w:text w:multiLine="1"/>
              </w:sdtPr>
              <w:sdtEndPr/>
              <w:sdtContent>
                <w:r w:rsidRPr="00DD21B9">
                  <w:rPr>
                    <w:b/>
                    <w:bCs/>
                    <w:sz w:val="26"/>
                    <w:szCs w:val="26"/>
                  </w:rPr>
                  <w:t>.2</w:t>
                </w:r>
              </w:sdtContent>
            </w:sdt>
            <w:r w:rsidRPr="00DD21B9">
              <w:rPr>
                <w:rFonts w:hint="cs"/>
                <w:szCs w:val="26"/>
                <w:rtl/>
              </w:rPr>
              <w:t xml:space="preserve"> </w:t>
            </w:r>
            <w:sdt>
              <w:sdtPr>
                <w:rPr>
                  <w:rFonts w:hint="cs"/>
                  <w:szCs w:val="26"/>
                  <w:rtl/>
                </w:rPr>
                <w:alias w:val="825"/>
                <w:tag w:val="825"/>
                <w:id w:val="57681708"/>
                <w:text w:multiLine="1"/>
              </w:sdtPr>
              <w:sdtEndPr/>
              <w:sdtContent>
                <w:r w:rsidRPr="00DD21B9">
                  <w:rPr>
                    <w:rFonts w:hint="cs"/>
                    <w:b/>
                    <w:bCs/>
                    <w:sz w:val="26"/>
                    <w:szCs w:val="26"/>
                    <w:rtl/>
                  </w:rPr>
                  <w:t xml:space="preserve">חן טסלר </w:t>
                </w:r>
              </w:sdtContent>
            </w:sdt>
          </w:p>
        </w:tc>
      </w:tr>
      <w:tr w:rsidRPr="00DD21B9" w:rsidR="00DD21B9" w:rsidTr="00DD21B9">
        <w:tc>
          <w:tcPr>
            <w:tcW w:w="8802" w:type="dxa"/>
            <w:gridSpan w:val="4"/>
            <w:vAlign w:val="center"/>
          </w:tcPr>
          <w:p w:rsidRPr="00DD21B9" w:rsidR="00DD21B9" w:rsidRDefault="005B31C4">
            <w:pPr>
              <w:rPr>
                <w:rFonts w:ascii="Arial" w:hAnsi="Arial"/>
                <w:b/>
                <w:bCs/>
                <w:sz w:val="26"/>
                <w:szCs w:val="26"/>
                <w:rtl/>
              </w:rPr>
            </w:pPr>
          </w:p>
          <w:p w:rsidRPr="00DD21B9" w:rsidR="00DD21B9" w:rsidRDefault="005B31C4">
            <w:pPr>
              <w:jc w:val="center"/>
              <w:rPr>
                <w:rFonts w:ascii="Arial" w:hAnsi="Arial"/>
                <w:b/>
                <w:bCs/>
                <w:sz w:val="26"/>
                <w:szCs w:val="26"/>
                <w:rtl/>
              </w:rPr>
            </w:pPr>
            <w:r w:rsidRPr="00DD21B9">
              <w:rPr>
                <w:rFonts w:hint="cs" w:ascii="Arial" w:hAnsi="Arial"/>
                <w:b/>
                <w:bCs/>
                <w:sz w:val="26"/>
                <w:szCs w:val="26"/>
                <w:rtl/>
              </w:rPr>
              <w:t>נגד</w:t>
            </w:r>
          </w:p>
          <w:p w:rsidRPr="00DD21B9" w:rsidR="00DD21B9" w:rsidRDefault="005B31C4">
            <w:pPr>
              <w:rPr>
                <w:rFonts w:ascii="Arial" w:hAnsi="Arial"/>
                <w:b/>
                <w:bCs/>
                <w:sz w:val="26"/>
                <w:szCs w:val="26"/>
                <w:rtl/>
              </w:rPr>
            </w:pPr>
          </w:p>
        </w:tc>
      </w:tr>
      <w:tr w:rsidRPr="00DD21B9" w:rsidR="00DD21B9" w:rsidTr="00DD21B9">
        <w:tc>
          <w:tcPr>
            <w:tcW w:w="2880" w:type="dxa"/>
            <w:gridSpan w:val="2"/>
            <w:hideMark/>
          </w:tcPr>
          <w:p w:rsidRPr="00DD21B9" w:rsidR="00DD21B9" w:rsidRDefault="005B31C4">
            <w:pPr>
              <w:ind w:left="26"/>
              <w:rPr>
                <w:b/>
                <w:bCs/>
                <w:sz w:val="26"/>
                <w:szCs w:val="26"/>
                <w:rtl/>
              </w:rPr>
            </w:pPr>
            <w:r w:rsidRPr="00DD21B9">
              <w:rPr>
                <w:rFonts w:hint="cs"/>
                <w:b/>
                <w:bCs/>
                <w:sz w:val="26"/>
                <w:szCs w:val="26"/>
                <w:rtl/>
              </w:rPr>
              <w:t>ה</w:t>
            </w:r>
            <w:sdt>
              <w:sdtPr>
                <w:rPr>
                  <w:rFonts w:hint="cs"/>
                  <w:b/>
                  <w:bCs/>
                  <w:sz w:val="26"/>
                  <w:szCs w:val="26"/>
                  <w:rtl/>
                </w:rPr>
                <w:alias w:val="1265"/>
                <w:tag w:val="1265"/>
                <w:id w:val="385771739"/>
                <w:placeholder>
                  <w:docPart w:val="E8F34041B3474DE1B640403DA8BFC5F5"/>
                </w:placeholder>
                <w:text w:multiLine="1"/>
              </w:sdtPr>
              <w:sdtEndPr/>
              <w:sdtContent>
                <w:r w:rsidRPr="00DD21B9">
                  <w:rPr>
                    <w:rFonts w:hint="cs"/>
                    <w:b/>
                    <w:bCs/>
                    <w:sz w:val="26"/>
                    <w:szCs w:val="26"/>
                    <w:rtl/>
                  </w:rPr>
                  <w:t>נתבעים</w:t>
                </w:r>
              </w:sdtContent>
            </w:sdt>
          </w:p>
        </w:tc>
        <w:tc>
          <w:tcPr>
            <w:tcW w:w="5922" w:type="dxa"/>
            <w:gridSpan w:val="2"/>
            <w:hideMark/>
          </w:tcPr>
          <w:p w:rsidRPr="00DD21B9" w:rsidR="00DD21B9" w:rsidRDefault="005B31C4">
            <w:pPr>
              <w:rPr>
                <w:b/>
                <w:bCs/>
                <w:sz w:val="26"/>
                <w:szCs w:val="26"/>
              </w:rPr>
            </w:pPr>
            <w:sdt>
              <w:sdtPr>
                <w:rPr>
                  <w:rFonts w:hint="cs"/>
                  <w:szCs w:val="26"/>
                  <w:rtl/>
                </w:rPr>
                <w:alias w:val="829"/>
                <w:tag w:val="829"/>
                <w:id w:val="-460955486"/>
                <w:text w:multiLine="1"/>
              </w:sdtPr>
              <w:sdtEndPr/>
              <w:sdtContent>
                <w:r w:rsidRPr="00DD21B9">
                  <w:rPr>
                    <w:b/>
                    <w:bCs/>
                    <w:sz w:val="26"/>
                    <w:szCs w:val="26"/>
                  </w:rPr>
                  <w:t>.1</w:t>
                </w:r>
              </w:sdtContent>
            </w:sdt>
            <w:r w:rsidRPr="00DD21B9">
              <w:rPr>
                <w:rFonts w:hint="cs"/>
                <w:szCs w:val="26"/>
                <w:rtl/>
              </w:rPr>
              <w:t xml:space="preserve"> </w:t>
            </w:r>
            <w:sdt>
              <w:sdtPr>
                <w:rPr>
                  <w:rFonts w:hint="cs"/>
                  <w:szCs w:val="26"/>
                  <w:rtl/>
                </w:rPr>
                <w:alias w:val="1266"/>
                <w:tag w:val="1266"/>
                <w:id w:val="1863311078"/>
                <w:text w:multiLine="1"/>
              </w:sdtPr>
              <w:sdtEndPr/>
              <w:sdtContent>
                <w:r w:rsidRPr="00DD21B9">
                  <w:rPr>
                    <w:rFonts w:hint="cs"/>
                    <w:b/>
                    <w:bCs/>
                    <w:sz w:val="26"/>
                    <w:szCs w:val="26"/>
                    <w:rtl/>
                  </w:rPr>
                  <w:t>משהב חברה לשכון בנין ופתוח בע</w:t>
                </w:r>
                <w:r>
                  <w:rPr>
                    <w:rFonts w:hint="cs"/>
                    <w:b/>
                    <w:bCs/>
                    <w:sz w:val="26"/>
                    <w:szCs w:val="26"/>
                    <w:rtl/>
                  </w:rPr>
                  <w:t>"</w:t>
                </w:r>
                <w:r w:rsidRPr="00DD21B9">
                  <w:rPr>
                    <w:rFonts w:hint="cs"/>
                    <w:b/>
                    <w:bCs/>
                    <w:sz w:val="26"/>
                    <w:szCs w:val="26"/>
                    <w:rtl/>
                  </w:rPr>
                  <w:t>מ</w:t>
                </w:r>
              </w:sdtContent>
            </w:sdt>
          </w:p>
          <w:p w:rsidRPr="00DD21B9" w:rsidR="00DD21B9" w:rsidRDefault="005B31C4">
            <w:pPr>
              <w:rPr>
                <w:b/>
                <w:bCs/>
                <w:sz w:val="26"/>
                <w:szCs w:val="26"/>
                <w:rtl/>
              </w:rPr>
            </w:pPr>
            <w:sdt>
              <w:sdtPr>
                <w:rPr>
                  <w:rFonts w:hint="cs"/>
                  <w:szCs w:val="26"/>
                  <w:rtl/>
                </w:rPr>
                <w:alias w:val="829"/>
                <w:tag w:val="829"/>
                <w:id w:val="-2098626960"/>
                <w:text w:multiLine="1"/>
              </w:sdtPr>
              <w:sdtEndPr/>
              <w:sdtContent>
                <w:r w:rsidRPr="00DD21B9">
                  <w:rPr>
                    <w:b/>
                    <w:bCs/>
                    <w:sz w:val="26"/>
                    <w:szCs w:val="26"/>
                  </w:rPr>
                  <w:t>.2</w:t>
                </w:r>
              </w:sdtContent>
            </w:sdt>
            <w:r w:rsidRPr="00DD21B9">
              <w:rPr>
                <w:rFonts w:hint="cs"/>
                <w:szCs w:val="26"/>
                <w:rtl/>
              </w:rPr>
              <w:t xml:space="preserve"> </w:t>
            </w:r>
            <w:sdt>
              <w:sdtPr>
                <w:rPr>
                  <w:rFonts w:hint="cs"/>
                  <w:szCs w:val="26"/>
                  <w:rtl/>
                </w:rPr>
                <w:alias w:val="1266"/>
                <w:tag w:val="1266"/>
                <w:id w:val="-507443789"/>
                <w:text w:multiLine="1"/>
              </w:sdtPr>
              <w:sdtEndPr/>
              <w:sdtContent>
                <w:r w:rsidRPr="00DD21B9">
                  <w:rPr>
                    <w:rFonts w:hint="cs"/>
                    <w:b/>
                    <w:bCs/>
                    <w:sz w:val="26"/>
                    <w:szCs w:val="26"/>
                    <w:rtl/>
                  </w:rPr>
                  <w:t>תורג בע"מ</w:t>
                </w:r>
              </w:sdtContent>
            </w:sdt>
          </w:p>
        </w:tc>
      </w:tr>
      <w:tr w:rsidRPr="00DD21B9" w:rsidR="00DD21B9" w:rsidTr="00DD21B9">
        <w:tc>
          <w:tcPr>
            <w:tcW w:w="8802" w:type="dxa"/>
            <w:gridSpan w:val="4"/>
            <w:vAlign w:val="center"/>
          </w:tcPr>
          <w:p w:rsidRPr="00DD21B9" w:rsidR="00DD21B9" w:rsidRDefault="005B31C4">
            <w:pPr>
              <w:rPr>
                <w:rFonts w:ascii="Arial" w:hAnsi="Arial"/>
                <w:b/>
                <w:bCs/>
                <w:sz w:val="26"/>
                <w:szCs w:val="26"/>
                <w:rtl/>
              </w:rPr>
            </w:pPr>
          </w:p>
          <w:p w:rsidRPr="00DD21B9" w:rsidR="00DD21B9" w:rsidRDefault="005B31C4">
            <w:pPr>
              <w:jc w:val="center"/>
              <w:rPr>
                <w:rFonts w:ascii="Arial" w:hAnsi="Arial"/>
                <w:b/>
                <w:bCs/>
                <w:sz w:val="26"/>
                <w:szCs w:val="26"/>
                <w:rtl/>
              </w:rPr>
            </w:pPr>
            <w:r w:rsidRPr="00DD21B9">
              <w:rPr>
                <w:rFonts w:hint="cs" w:ascii="Arial" w:hAnsi="Arial"/>
                <w:b/>
                <w:bCs/>
                <w:sz w:val="26"/>
                <w:szCs w:val="26"/>
                <w:rtl/>
              </w:rPr>
              <w:t>נגד</w:t>
            </w:r>
          </w:p>
          <w:p w:rsidRPr="00DD21B9" w:rsidR="00DD21B9" w:rsidRDefault="005B31C4">
            <w:pPr>
              <w:rPr>
                <w:rFonts w:ascii="Arial" w:hAnsi="Arial"/>
                <w:b/>
                <w:bCs/>
                <w:sz w:val="26"/>
                <w:szCs w:val="26"/>
                <w:rtl/>
              </w:rPr>
            </w:pPr>
          </w:p>
        </w:tc>
      </w:tr>
      <w:tr w:rsidRPr="00DD21B9" w:rsidR="00DD21B9" w:rsidTr="00DD21B9">
        <w:tc>
          <w:tcPr>
            <w:tcW w:w="2880" w:type="dxa"/>
            <w:gridSpan w:val="2"/>
            <w:hideMark/>
          </w:tcPr>
          <w:p w:rsidRPr="00DD21B9" w:rsidR="00DD21B9" w:rsidRDefault="005B31C4">
            <w:pPr>
              <w:ind w:left="26"/>
              <w:rPr>
                <w:b/>
                <w:bCs/>
                <w:sz w:val="26"/>
                <w:szCs w:val="26"/>
                <w:rtl/>
              </w:rPr>
            </w:pPr>
            <w:r w:rsidRPr="00DD21B9">
              <w:rPr>
                <w:rFonts w:hint="cs"/>
                <w:b/>
                <w:bCs/>
                <w:sz w:val="26"/>
                <w:szCs w:val="26"/>
                <w:rtl/>
              </w:rPr>
              <w:t>צד ג'</w:t>
            </w:r>
          </w:p>
        </w:tc>
        <w:tc>
          <w:tcPr>
            <w:tcW w:w="5922" w:type="dxa"/>
            <w:gridSpan w:val="2"/>
            <w:hideMark/>
          </w:tcPr>
          <w:p w:rsidRPr="00DD21B9" w:rsidR="00DD21B9" w:rsidRDefault="005B31C4">
            <w:pPr>
              <w:rPr>
                <w:b/>
                <w:bCs/>
                <w:sz w:val="26"/>
                <w:szCs w:val="26"/>
              </w:rPr>
            </w:pPr>
            <w:r w:rsidRPr="00DD21B9">
              <w:rPr>
                <w:rFonts w:hint="cs"/>
                <w:b/>
                <w:bCs/>
                <w:sz w:val="26"/>
                <w:szCs w:val="26"/>
                <w:rtl/>
              </w:rPr>
              <w:t>רחל יגלום דוקוב</w:t>
            </w:r>
          </w:p>
        </w:tc>
      </w:tr>
    </w:tbl>
    <w:p w:rsidRPr="00DD21B9" w:rsidR="00DD21B9" w:rsidP="00DD21B9" w:rsidRDefault="005B31C4">
      <w:pPr>
        <w:spacing w:line="360" w:lineRule="auto"/>
        <w:jc w:val="both"/>
        <w:rPr>
          <w:rFonts w:ascii="David" w:hAnsi="David"/>
          <w:sz w:val="6"/>
          <w:szCs w:val="26"/>
          <w:rtl/>
        </w:rPr>
      </w:pPr>
    </w:p>
    <w:p w:rsidRPr="00DD21B9" w:rsidR="001434F7" w:rsidP="00DD21B9" w:rsidRDefault="005B31C4">
      <w:pPr>
        <w:rPr>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B96B70" w:rsidP="00B96B70" w:rsidRDefault="00B96B70">
      <w:pPr>
        <w:spacing w:line="360" w:lineRule="auto"/>
        <w:jc w:val="both"/>
        <w:rPr>
          <w:rFonts w:ascii="David" w:hAnsi="David" w:eastAsia="David"/>
          <w:noProof w:val="0"/>
          <w:rtl/>
        </w:rPr>
      </w:pPr>
      <w:bookmarkStart w:name="NGCSBookmark" w:id="0"/>
      <w:bookmarkEnd w:id="0"/>
      <w:r>
        <w:rPr>
          <w:rFonts w:hint="cs" w:ascii="David" w:hAnsi="David" w:eastAsia="David"/>
          <w:noProof w:val="0"/>
          <w:rtl/>
        </w:rPr>
        <w:t>נוכח עמדת הצדדים ביחס למינוי המומחה וינלס גיל, ואי הסכמתם למומחים הנוספים שהוצעו על ידי בית המשפט, אני מורה כדלקמן:</w:t>
      </w:r>
    </w:p>
    <w:p w:rsidR="00B96B70" w:rsidP="00B96B70" w:rsidRDefault="00B96B70">
      <w:pPr>
        <w:spacing w:line="360" w:lineRule="auto"/>
        <w:jc w:val="both"/>
        <w:rPr>
          <w:rFonts w:ascii="David" w:hAnsi="David" w:eastAsia="David"/>
          <w:noProof w:val="0"/>
          <w:rtl/>
        </w:rPr>
      </w:pPr>
    </w:p>
    <w:p w:rsidR="00B96B70" w:rsidP="00B96B70" w:rsidRDefault="00B96B70">
      <w:pPr>
        <w:spacing w:line="360" w:lineRule="auto"/>
        <w:ind w:left="720" w:hanging="720"/>
        <w:jc w:val="both"/>
        <w:rPr>
          <w:rFonts w:ascii="David" w:hAnsi="David" w:eastAsia="David"/>
          <w:noProof w:val="0"/>
          <w:rtl/>
        </w:rPr>
      </w:pPr>
      <w:r w:rsidRPr="00B96B70">
        <w:rPr>
          <w:rFonts w:hint="cs" w:ascii="David" w:hAnsi="David" w:eastAsia="David"/>
          <w:noProof w:val="0"/>
          <w:rtl/>
        </w:rPr>
        <w:t>1.</w:t>
      </w:r>
      <w:r w:rsidRPr="00B96B70">
        <w:rPr>
          <w:rFonts w:hint="cs" w:ascii="David" w:hAnsi="David" w:eastAsia="David"/>
          <w:noProof w:val="0"/>
          <w:rtl/>
        </w:rPr>
        <w:tab/>
      </w:r>
      <w:r>
        <w:rPr>
          <w:rFonts w:hint="cs" w:ascii="David" w:hAnsi="David" w:eastAsia="David"/>
          <w:noProof w:val="0"/>
          <w:rtl/>
        </w:rPr>
        <w:t xml:space="preserve">ראשית, אני מורה על ביטול המינוי של המהנדס והשמאי וינלס גיל. </w:t>
      </w:r>
    </w:p>
    <w:p w:rsidR="00B96B70" w:rsidP="00B96B70" w:rsidRDefault="00B96B70">
      <w:pPr>
        <w:spacing w:line="360" w:lineRule="auto"/>
        <w:ind w:left="720" w:hanging="720"/>
        <w:jc w:val="both"/>
        <w:rPr>
          <w:rFonts w:ascii="David" w:hAnsi="David" w:eastAsia="David"/>
          <w:noProof w:val="0"/>
          <w:rtl/>
        </w:rPr>
      </w:pPr>
      <w:r>
        <w:rPr>
          <w:rFonts w:ascii="David" w:hAnsi="David" w:eastAsia="David"/>
          <w:noProof w:val="0"/>
          <w:rtl/>
        </w:rPr>
        <w:tab/>
      </w:r>
    </w:p>
    <w:p w:rsidRPr="00B96B70" w:rsidR="00B96B70" w:rsidP="00B96B70" w:rsidRDefault="00B96B70">
      <w:pPr>
        <w:spacing w:line="360" w:lineRule="auto"/>
        <w:ind w:left="720"/>
        <w:jc w:val="both"/>
        <w:rPr>
          <w:rFonts w:hint="cs" w:ascii="David" w:hAnsi="David" w:eastAsia="David"/>
          <w:noProof w:val="0"/>
          <w:rtl/>
        </w:rPr>
      </w:pPr>
      <w:r>
        <w:rPr>
          <w:rFonts w:hint="cs" w:ascii="David" w:hAnsi="David" w:eastAsia="David"/>
          <w:noProof w:val="0"/>
          <w:rtl/>
        </w:rPr>
        <w:t xml:space="preserve">שנית, </w:t>
      </w:r>
      <w:r w:rsidRPr="00B96B70">
        <w:rPr>
          <w:rFonts w:hint="cs" w:ascii="David" w:hAnsi="David" w:eastAsia="David"/>
          <w:noProof w:val="0"/>
          <w:rtl/>
        </w:rPr>
        <w:t xml:space="preserve">אני ממנה את </w:t>
      </w:r>
      <w:r>
        <w:rPr>
          <w:rFonts w:hint="cs" w:ascii="David" w:hAnsi="David" w:eastAsia="David"/>
          <w:noProof w:val="0"/>
          <w:rtl/>
        </w:rPr>
        <w:t xml:space="preserve">המהנדס והשמאי דן ברלינר, </w:t>
      </w:r>
      <w:r w:rsidRPr="00B96B70">
        <w:rPr>
          <w:rFonts w:hint="cs" w:ascii="David" w:hAnsi="David" w:eastAsia="David"/>
          <w:noProof w:val="0"/>
          <w:rtl/>
        </w:rPr>
        <w:t xml:space="preserve">כמומחה מטעם בית המשפט לבדיקה ומתן חוות דעת בדבר המצאות ליקויים בנכס נשוא התביעה, האחריות להיווצרותם, אפשרות </w:t>
      </w:r>
      <w:r w:rsidRPr="00B96B70">
        <w:rPr>
          <w:rFonts w:hint="cs" w:ascii="David" w:hAnsi="David" w:eastAsia="David"/>
          <w:noProof w:val="0"/>
          <w:rtl/>
        </w:rPr>
        <w:lastRenderedPageBreak/>
        <w:t xml:space="preserve">ועלות תיקונם אלו והפיצוי הראוי בגין ליקויים שאינם ניתנים לתיקון.  ככל שחלק מהליקויים מקורם בביצוע לקוי וחלקם בתכנון לקוי, יפרט המומחה את כל אחד מסוגי הגורמים לליקויים וכן את חלוקת הנזקים בהתאם. </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ab/>
        <w:t>כמו כן, מומחה בית המשפט יבחן את הצורך במינוי מומחה אדריכל לשם בחינת הטענות המועלות על ידי אדריכלית הפרויקט שהינה צד ג' בתביעה זו.</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2.</w:t>
      </w:r>
      <w:r w:rsidRPr="00B96B70">
        <w:rPr>
          <w:rFonts w:hint="cs" w:ascii="David" w:hAnsi="David" w:eastAsia="David"/>
          <w:noProof w:val="0"/>
          <w:rtl/>
        </w:rPr>
        <w:tab/>
        <w:t>המומחה יגביל עצמו לליקויים כפי שמופיעים בכתבי הטענות ובחוות הדעת מטעם הצדדים ויחווה דעתו גם לגבי משך הזמן הדרוש לביצוע התיקונים ואפשרות הביצוע כשדיירי הנכנס מתגוררים בו, ככל שקיימים.</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3.</w:t>
      </w:r>
      <w:r w:rsidRPr="00B96B70">
        <w:rPr>
          <w:rFonts w:hint="cs" w:ascii="David" w:hAnsi="David" w:eastAsia="David"/>
          <w:noProof w:val="0"/>
          <w:rtl/>
        </w:rPr>
        <w:tab/>
        <w:t>המומחה מתבקש לבחון כבר עתה האם קיימת מניעה ממשית שמקורה בקשרי עבודה והיכרות אישית, בכל מסגרת שהיא, ולהודיע לבית המשפט במידה ויש מקום לשקול מחדש את המינוי בתיק זה.</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4.</w:t>
      </w:r>
      <w:r w:rsidRPr="00B96B70">
        <w:rPr>
          <w:rFonts w:hint="cs" w:ascii="David" w:hAnsi="David" w:eastAsia="David"/>
          <w:noProof w:val="0"/>
          <w:rtl/>
        </w:rPr>
        <w:tab/>
        <w:t>הצדדים ימציאו הדדית למומחה  תוך 14 ימים מהיום את חווֹת הדעת שהגישו כל אחד מטעמו  וכן את כתבי הטענות.</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5.</w:t>
      </w:r>
      <w:r w:rsidRPr="00B96B70">
        <w:rPr>
          <w:rFonts w:hint="cs" w:ascii="David" w:hAnsi="David" w:eastAsia="David"/>
          <w:noProof w:val="0"/>
          <w:rtl/>
        </w:rPr>
        <w:tab/>
        <w:t>המומחה יוכל להיפגש עם הצדדים או מי מטעמם לליבון השאלות העובדתיות, יוכל לדרוש מהם כל מסמך לו יזקק לצורך הכנת חוות הדעת וכן יוכל לבקר בנכס לצורך מתן חוות הדעת.  המומחה יוכל לצלם הביקור בנכס.</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6.</w:t>
      </w:r>
      <w:r w:rsidRPr="00B96B70">
        <w:rPr>
          <w:rFonts w:hint="cs" w:ascii="David" w:hAnsi="David" w:eastAsia="David"/>
          <w:noProof w:val="0"/>
          <w:rtl/>
        </w:rPr>
        <w:tab/>
        <w:t>המומחה יגיש חוות דעת לבית המשפט תוך 90 יום ממועד המצאת החלטה זו עם עותק לצדדים. שאלות הבהרה ככל שתהיינה יש להפנות למומחה תוך 20 יום מקבלת חוות הדעת.</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7.</w:t>
      </w:r>
      <w:r w:rsidRPr="00B96B70">
        <w:rPr>
          <w:rFonts w:hint="cs" w:ascii="David" w:hAnsi="David" w:eastAsia="David"/>
          <w:noProof w:val="0"/>
          <w:rtl/>
        </w:rPr>
        <w:tab/>
        <w:t xml:space="preserve">בשלב זה, יישאו הצדדים בשכ"ט המומחה בחלקים שווים. בתביעה 35344-07-16 התובעים יישאו ברבע משכ"ט המומחה, הנתבעות 2-1 במחצית משכר טרחת המומחה וצד ג' ברבע משכר טרחת המומחה. בתביעה 27194-11-16 התובעים יישאו ברבע משכ"ט המומחה, הנתבעות 2-1 במחצית משכר טרחת המומחה וצד ג' ברבע משכר טרחת המומחה. המומחה יחל במלאכתו לאחר שיוסדר נושא שכרו. מובהר בזאת כי החלוקה האמורה הינה בהתייחס לשלב המקדמי של הדיון ואין בכך כדי לקבוע את חלקו של כל אחד מהצדדים בעלות הסופית של חוו"ד המומחה. </w:t>
      </w:r>
    </w:p>
    <w:p w:rsidRPr="00B96B70" w:rsidR="00B96B70" w:rsidP="00B96B70" w:rsidRDefault="00B96B70">
      <w:pPr>
        <w:spacing w:line="360" w:lineRule="auto"/>
        <w:ind w:left="720" w:hanging="720"/>
        <w:jc w:val="both"/>
        <w:rPr>
          <w:rFonts w:hint="cs" w:ascii="David" w:hAnsi="David" w:eastAsia="David"/>
          <w:noProof w:val="0"/>
          <w:rtl/>
        </w:rPr>
      </w:pPr>
    </w:p>
    <w:p w:rsidRPr="00B96B70" w:rsidR="00B96B70" w:rsidP="00B96B70" w:rsidRDefault="00B96B70">
      <w:pPr>
        <w:spacing w:line="360" w:lineRule="auto"/>
        <w:ind w:left="720" w:hanging="720"/>
        <w:jc w:val="both"/>
        <w:rPr>
          <w:rFonts w:hint="cs" w:ascii="David" w:hAnsi="David" w:eastAsia="David"/>
          <w:noProof w:val="0"/>
          <w:rtl/>
        </w:rPr>
      </w:pPr>
      <w:r w:rsidRPr="00B96B70">
        <w:rPr>
          <w:rFonts w:hint="cs" w:ascii="David" w:hAnsi="David" w:eastAsia="David"/>
          <w:noProof w:val="0"/>
          <w:rtl/>
        </w:rPr>
        <w:t>8.</w:t>
      </w:r>
      <w:r w:rsidRPr="00B96B70">
        <w:rPr>
          <w:rFonts w:hint="cs" w:ascii="David" w:hAnsi="David" w:eastAsia="David"/>
          <w:noProof w:val="0"/>
          <w:rtl/>
        </w:rPr>
        <w:tab/>
        <w:t xml:space="preserve">שכר הטרחה כולל תשובות לשאלות הבהרה ובלבד שלא מדובר בשאלות מכבידות בגינן יוטל השכר על "המכביד".  </w:t>
      </w:r>
    </w:p>
    <w:p w:rsidRPr="00B96B70" w:rsidR="00B96B70" w:rsidP="00B96B70" w:rsidRDefault="00B96B70">
      <w:pPr>
        <w:spacing w:line="360" w:lineRule="auto"/>
        <w:ind w:left="509" w:hanging="509"/>
        <w:jc w:val="both"/>
        <w:rPr>
          <w:rFonts w:hint="cs" w:ascii="David" w:hAnsi="David" w:eastAsia="David"/>
          <w:noProof w:val="0"/>
          <w:rtl/>
        </w:rPr>
      </w:pPr>
    </w:p>
    <w:p w:rsidRPr="00B96B70" w:rsidR="00B96B70" w:rsidP="00B96B70" w:rsidRDefault="00B96B70">
      <w:pPr>
        <w:spacing w:line="360" w:lineRule="auto"/>
        <w:ind w:left="509" w:hanging="509"/>
        <w:jc w:val="both"/>
        <w:rPr>
          <w:rFonts w:hint="cs" w:ascii="David" w:hAnsi="David" w:eastAsia="David"/>
          <w:noProof w:val="0"/>
          <w:rtl/>
        </w:rPr>
      </w:pPr>
      <w:r w:rsidRPr="00B96B70">
        <w:rPr>
          <w:rFonts w:hint="cs" w:ascii="David" w:hAnsi="David" w:eastAsia="David"/>
          <w:noProof w:val="0"/>
          <w:rtl/>
        </w:rPr>
        <w:t xml:space="preserve">9.      </w:t>
      </w:r>
      <w:r w:rsidRPr="00B96B70">
        <w:rPr>
          <w:rFonts w:hint="cs" w:ascii="David" w:hAnsi="David" w:eastAsia="David"/>
          <w:b/>
          <w:bCs/>
          <w:noProof w:val="0"/>
          <w:rtl/>
        </w:rPr>
        <w:tab/>
      </w:r>
      <w:r w:rsidRPr="00B96B70">
        <w:rPr>
          <w:rFonts w:hint="cs" w:ascii="David" w:hAnsi="David" w:eastAsia="David"/>
          <w:b/>
          <w:bCs/>
          <w:noProof w:val="0"/>
          <w:rtl/>
        </w:rPr>
        <w:tab/>
      </w:r>
      <w:r w:rsidRPr="00B96B70">
        <w:rPr>
          <w:rFonts w:hint="cs" w:ascii="David" w:hAnsi="David" w:eastAsia="David"/>
          <w:b/>
          <w:bCs/>
          <w:noProof w:val="0"/>
          <w:u w:val="single"/>
          <w:rtl/>
        </w:rPr>
        <w:t>המזכירות תעביר עותק ההחלטה לצדדים ולמומ</w:t>
      </w:r>
      <w:r w:rsidR="00AC4054">
        <w:rPr>
          <w:rFonts w:hint="cs" w:ascii="David" w:hAnsi="David" w:eastAsia="David"/>
          <w:b/>
          <w:bCs/>
          <w:noProof w:val="0"/>
          <w:u w:val="single"/>
          <w:rtl/>
        </w:rPr>
        <w:t>חים : וינלס גיל ודן ברלינר</w:t>
      </w:r>
      <w:bookmarkStart w:name="_GoBack" w:id="1"/>
      <w:bookmarkEnd w:id="1"/>
      <w:r w:rsidRPr="00B96B70">
        <w:rPr>
          <w:rFonts w:hint="cs" w:ascii="David" w:hAnsi="David" w:eastAsia="David"/>
          <w:noProof w:val="0"/>
          <w:rtl/>
        </w:rPr>
        <w:t>.</w:t>
      </w:r>
    </w:p>
    <w:p w:rsidR="00B96B70" w:rsidP="006772FF" w:rsidRDefault="00B96B70">
      <w:pPr>
        <w:spacing w:line="360" w:lineRule="auto"/>
        <w:jc w:val="both"/>
        <w:rPr>
          <w:rFonts w:ascii="Arial" w:hAnsi="Arial" w:cs="Arial"/>
          <w:sz w:val="20"/>
          <w:szCs w:val="20"/>
          <w:rtl/>
        </w:rPr>
      </w:pPr>
    </w:p>
    <w:p w:rsidR="00B96B70" w:rsidP="006772FF" w:rsidRDefault="00B96B70">
      <w:pPr>
        <w:spacing w:line="360" w:lineRule="auto"/>
        <w:jc w:val="both"/>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B31C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85925"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38a543ea7c24e9a" cstate="print">
                            <a:extLst>
                              <a:ext uri="{28A0092B-C50C-407E-A947-70E740481C1C}"/>
                            </a:extLst>
                          </a:blip>
                          <a:stretch>
                            <a:fillRect/>
                          </a:stretch>
                        </pic:blipFill>
                        <pic:spPr>
                          <a:xfrm>
                            <a:off x="0" y="0"/>
                            <a:ext cx="1685925" cy="8572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70" w:rsidRDefault="00B96B7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B31C4">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B31C4">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70" w:rsidRDefault="00B96B7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70" w:rsidRDefault="00B96B7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6B7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B31C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35344-07-16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אורנשטיין ואח' נ' משהב חברה לשכון בנין ופתוח בעמ ואח'</w:t>
              </w:r>
            </w:sdtContent>
          </w:sdt>
        </w:p>
        <w:p w:rsidRPr="007B7765" w:rsidR="007D45E3" w:rsidP="007D45E3" w:rsidRDefault="007D45E3">
          <w:pPr>
            <w:rPr>
              <w:b/>
              <w:bCs/>
              <w:noProof w:val="0"/>
              <w:sz w:val="2"/>
              <w:szCs w:val="2"/>
              <w:rtl/>
            </w:rPr>
          </w:pPr>
        </w:p>
        <w:p w:rsidR="007D45E3" w:rsidP="007D45E3" w:rsidRDefault="005B31C4">
          <w:pPr>
            <w:rPr>
              <w:b/>
              <w:bCs/>
              <w:noProof w:val="0"/>
              <w:sz w:val="26"/>
              <w:szCs w:val="26"/>
              <w:rtl/>
            </w:rPr>
          </w:pPr>
          <w:sdt>
            <w:sdtPr>
              <w:rPr>
                <w:rtl/>
              </w:rPr>
              <w:alias w:val="1170"/>
              <w:tag w:val="1170"/>
              <w:id w:val="179405046"/>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1227839946"/>
              <w:text w:multiLine="1"/>
            </w:sdtPr>
            <w:sdtEndPr/>
            <w:sdtContent>
              <w:r w:rsidR="00CF6BB7">
                <w:rPr>
                  <w:b/>
                  <w:bCs/>
                  <w:noProof w:val="0"/>
                  <w:sz w:val="26"/>
                  <w:szCs w:val="26"/>
                  <w:rtl/>
                </w:rPr>
                <w:t>27194-11-16</w:t>
              </w:r>
            </w:sdtContent>
          </w:sdt>
          <w:r w:rsidR="00005C8B">
            <w:rPr>
              <w:b/>
              <w:bCs/>
              <w:noProof w:val="0"/>
              <w:sz w:val="26"/>
              <w:szCs w:val="26"/>
              <w:rtl/>
            </w:rPr>
            <w:t xml:space="preserve"> </w:t>
          </w:r>
          <w:sdt>
            <w:sdtPr>
              <w:rPr>
                <w:rtl/>
              </w:rPr>
              <w:alias w:val="1172"/>
              <w:tag w:val="1172"/>
              <w:id w:val="-919329544"/>
              <w:text w:multiLine="1"/>
            </w:sdtPr>
            <w:sdtEndPr/>
            <w:sdtContent>
              <w:r w:rsidR="00CF6BB7">
                <w:rPr>
                  <w:b/>
                  <w:bCs/>
                  <w:noProof w:val="0"/>
                  <w:sz w:val="26"/>
                  <w:szCs w:val="26"/>
                  <w:rtl/>
                </w:rPr>
                <w:t>טסלר ואח' נ' משהב חברה לשכון בנין ופתוח בעמ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B70" w:rsidRDefault="00B96B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62825"/>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B31C4"/>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4054"/>
    <w:rsid w:val="00AC5209"/>
    <w:rsid w:val="00AE0E34"/>
    <w:rsid w:val="00AE729E"/>
    <w:rsid w:val="00AE7752"/>
    <w:rsid w:val="00AF7FDA"/>
    <w:rsid w:val="00B5356E"/>
    <w:rsid w:val="00B809AD"/>
    <w:rsid w:val="00B80CBD"/>
    <w:rsid w:val="00B86096"/>
    <w:rsid w:val="00B964D9"/>
    <w:rsid w:val="00B96B70"/>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3F98"/>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9F02B9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5593">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638a543ea7c24e9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E11D135E784B12B0CAF1307C57A0A3"/>
        <w:category>
          <w:name w:val="כללי"/>
          <w:gallery w:val="placeholder"/>
        </w:category>
        <w:types>
          <w:type w:val="bbPlcHdr"/>
        </w:types>
        <w:behaviors>
          <w:behavior w:val="content"/>
        </w:behaviors>
        <w:guid w:val="{B9925761-9F49-4DBD-BDB5-7E7104E4FAA7}"/>
      </w:docPartPr>
      <w:docPartBody>
        <w:p w:rsidR="009133C7" w:rsidRDefault="00AA7CE3">
          <w:r w:rsidRPr="00D47A1C">
            <w:rPr>
              <w:rStyle w:val="a3"/>
              <w:rtl/>
            </w:rPr>
            <w:t>לחץ כאן להזנת טקסט</w:t>
          </w:r>
          <w:r w:rsidRPr="00D47A1C">
            <w:rPr>
              <w:rStyle w:val="a3"/>
            </w:rPr>
            <w:t>.</w:t>
          </w:r>
        </w:p>
      </w:docPartBody>
    </w:docPart>
    <w:docPart>
      <w:docPartPr>
        <w:name w:val="A22ED0F0B1904206B0D68917AB31A4C2"/>
        <w:category>
          <w:name w:val="כללי"/>
          <w:gallery w:val="placeholder"/>
        </w:category>
        <w:types>
          <w:type w:val="bbPlcHdr"/>
        </w:types>
        <w:behaviors>
          <w:behavior w:val="content"/>
        </w:behaviors>
        <w:guid w:val="{5CD27A98-B894-424B-843D-69F5B660B704}"/>
      </w:docPartPr>
      <w:docPartBody>
        <w:p w:rsidR="00345C9D" w:rsidRDefault="00BE6557" w:rsidP="00BE6557">
          <w:pPr>
            <w:pStyle w:val="E460D38E05664FF79D4EFF282EF8EC9916"/>
          </w:pPr>
          <w:r>
            <w:rPr>
              <w:rFonts w:hint="cs"/>
              <w:rtl/>
            </w:rPr>
            <w:t xml:space="preserve">     </w:t>
          </w:r>
        </w:p>
      </w:docPartBody>
    </w:docPart>
    <w:docPart>
      <w:docPartPr>
        <w:name w:val="05444218743F4DD8BEB825F8742A7922"/>
        <w:category>
          <w:name w:val="כללי"/>
          <w:gallery w:val="placeholder"/>
        </w:category>
        <w:types>
          <w:type w:val="bbPlcHdr"/>
        </w:types>
        <w:behaviors>
          <w:behavior w:val="content"/>
        </w:behaviors>
        <w:guid w:val="{16A9D37B-88E8-48DD-A5A2-1D2CEF6994BA}"/>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
      <w:docPartPr>
        <w:name w:val="E8F34041B3474DE1B640403DA8BFC5F5"/>
        <w:category>
          <w:name w:val="כללי"/>
          <w:gallery w:val="placeholder"/>
        </w:category>
        <w:types>
          <w:type w:val="bbPlcHdr"/>
        </w:types>
        <w:behaviors>
          <w:behavior w:val="content"/>
        </w:behaviors>
        <w:guid w:val="{9A55D615-3FD6-4027-A919-6A10951C7A5E}"/>
      </w:docPartPr>
      <w:docPartBody>
        <w:p w:rsidR="007E254A" w:rsidRDefault="00F04DC1" w:rsidP="00F04DC1">
          <w:pPr>
            <w:pStyle w:val="4CB7196AAF294F94B2C6087C9BF06E84"/>
          </w:pPr>
          <w:r w:rsidRPr="005929DA">
            <w:rPr>
              <w:rStyle w:val="a3"/>
              <w:rtl/>
            </w:rPr>
            <w:t>לחץ כאן להזנת טקסט</w:t>
          </w:r>
          <w:r w:rsidRPr="005929DA">
            <w:rPr>
              <w:rStyle w:val="a3"/>
            </w:rPr>
            <w:t>.</w:t>
          </w:r>
        </w:p>
      </w:docPartBody>
    </w:docPart>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7E254A" w:rsidRDefault="00B60D65" w:rsidP="00B60D6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7E254A" w:rsidRDefault="00B60D65" w:rsidP="00B60D65">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60D65"/>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5"/>
    <w:rPr>
      <w:color w:val="808080"/>
    </w:rPr>
  </w:style>
  <w:style w:type="paragraph" w:customStyle="1" w:styleId="B3E11D135E784B12B0CAF1307C57A0A3">
    <w:name w:val="B3E11D135E784B12B0CAF1307C57A0A3"/>
    <w:pPr>
      <w:bidi/>
    </w:pPr>
  </w:style>
  <w:style w:type="paragraph" w:customStyle="1" w:styleId="A22ED0F0B1904206B0D68917AB31A4C2">
    <w:name w:val="A22ED0F0B1904206B0D68917AB31A4C2"/>
    <w:pPr>
      <w:bidi/>
    </w:pPr>
  </w:style>
  <w:style w:type="paragraph" w:customStyle="1" w:styleId="05444218743F4DD8BEB825F8742A7922">
    <w:name w:val="05444218743F4DD8BEB825F8742A7922"/>
    <w:pPr>
      <w:bidi/>
    </w:pPr>
  </w:style>
  <w:style w:type="paragraph" w:customStyle="1" w:styleId="E8F34041B3474DE1B640403DA8BFC5F5">
    <w:name w:val="E8F34041B3474DE1B640403DA8BFC5F5"/>
    <w:pPr>
      <w:bidi/>
    </w:p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60D6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B60D6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435</Words>
  <Characters>2178</Characters>
  <Application>Microsoft Office Word</Application>
  <DocSecurity>0</DocSecurity>
  <Lines>18</Lines>
  <Paragraphs>5</Paragraphs>
  <ScaleCrop>false</ScaleCrop>
  <Company>Microsoft Corporation</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תמי לוי יטח</cp:lastModifiedBy>
  <cp:revision>118</cp:revision>
  <dcterms:created xsi:type="dcterms:W3CDTF">2012-08-06T05:16:00Z</dcterms:created>
  <dcterms:modified xsi:type="dcterms:W3CDTF">2018-04-11T06:39:00Z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