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Pr="00523084" w:rsidR="00870F64">
        <w:trPr>
          <w:trHeight w:val="295"/>
          <w:jc w:val="center"/>
        </w:trPr>
        <w:tc>
          <w:tcPr>
            <w:tcW w:w="743" w:type="dxa"/>
            <w:tcBorders>
              <w:top w:val="nil"/>
              <w:left w:val="nil"/>
              <w:bottom w:val="nil"/>
              <w:right w:val="nil"/>
            </w:tcBorders>
          </w:tcPr>
          <w:p w:rsidRPr="00523084" w:rsidR="00870F64" w:rsidRDefault="0051562C">
            <w:pPr>
              <w:jc w:val="both"/>
              <w:rPr>
                <w:rFonts w:ascii="Arial" w:hAnsi="Arial"/>
                <w:b/>
                <w:bCs/>
              </w:rPr>
            </w:pPr>
            <w:r w:rsidRPr="00523084">
              <w:rPr>
                <w:rFonts w:ascii="Arial" w:hAnsi="Arial"/>
                <w:b/>
                <w:bCs/>
                <w:rtl/>
              </w:rPr>
              <w:t xml:space="preserve">בפני </w:t>
            </w:r>
          </w:p>
        </w:tc>
        <w:tc>
          <w:tcPr>
            <w:tcW w:w="8077" w:type="dxa"/>
            <w:tcBorders>
              <w:top w:val="nil"/>
              <w:left w:val="nil"/>
              <w:bottom w:val="nil"/>
              <w:right w:val="nil"/>
            </w:tcBorders>
          </w:tcPr>
          <w:p w:rsidRPr="00523084" w:rsidR="002D68F5" w:rsidP="00EB3D96" w:rsidRDefault="001E77B5">
            <w:pPr>
              <w:rPr>
                <w:rFonts w:ascii="Arial" w:hAnsi="Arial"/>
                <w:b/>
                <w:bCs/>
                <w:highlight w:val="yellow"/>
              </w:rPr>
            </w:pPr>
            <w:r w:rsidRPr="00523084">
              <w:rPr>
                <w:rFonts w:hint="cs" w:ascii="Arial" w:hAnsi="Arial"/>
                <w:b/>
                <w:bCs/>
                <w:rtl/>
              </w:rPr>
              <w:t>כב'</w:t>
            </w:r>
            <w:r w:rsidRPr="00523084" w:rsidR="009251A2">
              <w:rPr>
                <w:rFonts w:hint="cs" w:ascii="Arial" w:hAnsi="Arial"/>
                <w:b/>
                <w:bCs/>
                <w:rtl/>
              </w:rPr>
              <w:t xml:space="preserve"> ה</w:t>
            </w:r>
            <w:r w:rsidRPr="00523084">
              <w:rPr>
                <w:rFonts w:hint="cs" w:ascii="Arial" w:hAnsi="Arial"/>
                <w:b/>
                <w:bCs/>
                <w:rtl/>
              </w:rPr>
              <w:t xml:space="preserve">שופטת הבכירה </w:t>
            </w:r>
            <w:sdt>
              <w:sdtPr>
                <w:rPr>
                  <w:rFonts w:ascii="Arial" w:hAnsi="Arial"/>
                  <w:b/>
                  <w:bCs/>
                  <w:rtl/>
                </w:rPr>
                <w:alias w:val="1573"/>
                <w:tag w:val="1573"/>
                <w:id w:val="742765247"/>
                <w:placeholder>
                  <w:docPart w:val="74F5AD2CAC3F49419A83AA4F3CD85725"/>
                </w:placeholder>
                <w:text w:multiLine="1"/>
              </w:sdtPr>
              <w:sdtEndPr/>
              <w:sdtContent>
                <w:r>
                  <w:rPr>
                    <w:rFonts w:ascii="Arial" w:hAnsi="Arial"/>
                    <w:b/>
                    <w:bCs/>
                    <w:rtl/>
                  </w:rPr>
                  <w:t>סמדר קולנדר-אברמוביץ</w:t>
                </w:r>
              </w:sdtContent>
            </w:sdt>
            <w:r w:rsidRPr="00523084" w:rsidR="00EB3D96">
              <w:rPr>
                <w:rFonts w:ascii="Arial" w:hAnsi="Arial"/>
                <w:b/>
                <w:bCs/>
                <w:rtl/>
              </w:rPr>
              <w:t xml:space="preserve"> </w:t>
            </w:r>
          </w:p>
        </w:tc>
      </w:tr>
    </w:tbl>
    <w:p w:rsidRPr="00523084" w:rsidR="00870F64" w:rsidRDefault="00870F64">
      <w:pPr>
        <w:rPr>
          <w:rtl/>
        </w:rPr>
      </w:pPr>
    </w:p>
    <w:tbl>
      <w:tblPr>
        <w:tblStyle w:val="a5"/>
        <w:bidiVisual/>
        <w:tblW w:w="8820" w:type="dxa"/>
        <w:jc w:val="center"/>
        <w:tblLook w:val="01E0" w:firstRow="1" w:lastRow="1" w:firstColumn="1" w:lastColumn="1" w:noHBand="0" w:noVBand="0"/>
      </w:tblPr>
      <w:tblGrid>
        <w:gridCol w:w="945"/>
        <w:gridCol w:w="4189"/>
        <w:gridCol w:w="3686"/>
      </w:tblGrid>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p w:rsidRPr="00523084" w:rsidR="00870F64" w:rsidRDefault="0051562C">
            <w:pPr>
              <w:jc w:val="both"/>
              <w:rPr>
                <w:rFonts w:ascii="Arial" w:hAnsi="Arial"/>
                <w:b/>
                <w:bCs/>
                <w:sz w:val="28"/>
                <w:szCs w:val="28"/>
              </w:rPr>
            </w:pPr>
            <w:r w:rsidRPr="00523084">
              <w:rPr>
                <w:rFonts w:ascii="Arial" w:hAnsi="Arial"/>
                <w:b/>
                <w:bCs/>
                <w:sz w:val="28"/>
                <w:szCs w:val="28"/>
                <w:rtl/>
              </w:rPr>
              <w:t>בעניין:</w:t>
            </w:r>
          </w:p>
        </w:tc>
        <w:tc>
          <w:tcPr>
            <w:tcW w:w="4241" w:type="dxa"/>
            <w:tcBorders>
              <w:top w:val="nil"/>
              <w:left w:val="nil"/>
              <w:bottom w:val="nil"/>
              <w:right w:val="nil"/>
            </w:tcBorders>
          </w:tcPr>
          <w:p w:rsidRPr="00523084" w:rsidR="00870F64" w:rsidP="00942F8C" w:rsidRDefault="00870F64">
            <w:pPr>
              <w:rPr>
                <w:rFonts w:ascii="Arial" w:hAnsi="Arial"/>
                <w:b/>
                <w:bCs/>
                <w:sz w:val="26"/>
                <w:szCs w:val="26"/>
                <w:rtl/>
              </w:rPr>
            </w:pPr>
          </w:p>
          <w:p w:rsidRPr="00523084" w:rsidR="00870F64" w:rsidP="00942F8C" w:rsidRDefault="0098501A">
            <w:pPr>
              <w:rPr>
                <w:rFonts w:ascii="Arial" w:hAnsi="Arial"/>
                <w:b/>
                <w:bCs/>
                <w:sz w:val="26"/>
                <w:szCs w:val="26"/>
              </w:rPr>
            </w:pPr>
            <w:sdt>
              <w:sdtPr>
                <w:rPr>
                  <w:rtl/>
                </w:rPr>
                <w:alias w:val="1478"/>
                <w:tag w:val="1478"/>
                <w:id w:val="-188685930"/>
                <w:text w:multiLine="1"/>
              </w:sdtPr>
              <w:sdtEndPr/>
              <w:sdtContent>
                <w:r w:rsidR="00464E4C">
                  <w:rPr>
                    <w:rFonts w:ascii="Arial" w:hAnsi="Arial"/>
                    <w:b/>
                    <w:bCs/>
                    <w:sz w:val="26"/>
                    <w:szCs w:val="26"/>
                    <w:rtl/>
                  </w:rPr>
                  <w:t>אהוד שמחי</w:t>
                </w:r>
                <w:r w:rsidR="00AF5264">
                  <w:rPr>
                    <w:rFonts w:ascii="Arial" w:hAnsi="Arial"/>
                    <w:b/>
                    <w:bCs/>
                    <w:sz w:val="26"/>
                    <w:szCs w:val="26"/>
                    <w:rtl/>
                  </w:rPr>
                  <w:br/>
                </w:r>
                <w:r w:rsidR="00AF5264">
                  <w:rPr>
                    <w:rFonts w:hint="cs"/>
                    <w:rtl/>
                  </w:rPr>
                  <w:t>ע"י עו"ד ליאת ראדא</w:t>
                </w:r>
              </w:sdtContent>
            </w:sdt>
          </w:p>
        </w:tc>
        <w:tc>
          <w:tcPr>
            <w:tcW w:w="3727" w:type="dxa"/>
            <w:tcBorders>
              <w:top w:val="nil"/>
              <w:left w:val="nil"/>
              <w:bottom w:val="nil"/>
              <w:right w:val="nil"/>
            </w:tcBorders>
          </w:tcPr>
          <w:p w:rsidRPr="00523084" w:rsidR="00870F64" w:rsidRDefault="00870F64">
            <w:pPr>
              <w:jc w:val="both"/>
              <w:rPr>
                <w:rFonts w:ascii="Arial" w:hAnsi="Arial"/>
                <w:b/>
                <w:bCs/>
                <w:sz w:val="26"/>
                <w:szCs w:val="26"/>
              </w:rPr>
            </w:pPr>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4241" w:type="dxa"/>
            <w:tcBorders>
              <w:top w:val="nil"/>
              <w:left w:val="nil"/>
              <w:bottom w:val="nil"/>
              <w:right w:val="nil"/>
            </w:tcBorders>
          </w:tcPr>
          <w:p w:rsidRPr="00523084" w:rsidR="00870F64" w:rsidRDefault="00870F64">
            <w:pPr>
              <w:jc w:val="both"/>
              <w:rPr>
                <w:b/>
                <w:bCs/>
                <w:sz w:val="26"/>
                <w:szCs w:val="26"/>
                <w:rtl/>
              </w:rPr>
            </w:pPr>
          </w:p>
        </w:tc>
        <w:tc>
          <w:tcPr>
            <w:tcW w:w="3727" w:type="dxa"/>
            <w:tcBorders>
              <w:top w:val="nil"/>
              <w:left w:val="nil"/>
              <w:bottom w:val="nil"/>
              <w:right w:val="nil"/>
            </w:tcBorders>
          </w:tcPr>
          <w:p w:rsidRPr="00523084" w:rsidR="00870F64" w:rsidP="00942F8C" w:rsidRDefault="0051562C">
            <w:pPr>
              <w:rPr>
                <w:rFonts w:ascii="Arial" w:hAnsi="Arial"/>
                <w:b/>
                <w:bCs/>
                <w:sz w:val="26"/>
                <w:szCs w:val="26"/>
                <w:rtl/>
              </w:rPr>
            </w:pPr>
            <w:r w:rsidRPr="00523084">
              <w:rPr>
                <w:rFonts w:ascii="Arial" w:hAnsi="Arial"/>
                <w:b/>
                <w:bCs/>
                <w:sz w:val="26"/>
                <w:szCs w:val="26"/>
                <w:rtl/>
              </w:rPr>
              <w:t>ה</w:t>
            </w:r>
            <w:sdt>
              <w:sdtPr>
                <w:rPr>
                  <w:rtl/>
                </w:rPr>
                <w:alias w:val="1180"/>
                <w:tag w:val="1180"/>
                <w:id w:val="-996955522"/>
                <w:text w:multiLine="1"/>
              </w:sdtPr>
              <w:sdtEndPr/>
              <w:sdtContent>
                <w:r>
                  <w:rPr>
                    <w:rFonts w:ascii="Arial" w:hAnsi="Arial"/>
                    <w:b/>
                    <w:bCs/>
                    <w:sz w:val="26"/>
                    <w:szCs w:val="26"/>
                    <w:rtl/>
                  </w:rPr>
                  <w:t>תובעים</w:t>
                </w:r>
                <w:r w:rsidR="00762078">
                  <w:rPr>
                    <w:rFonts w:ascii="Arial" w:hAnsi="Arial"/>
                    <w:b/>
                    <w:bCs/>
                    <w:sz w:val="26"/>
                    <w:szCs w:val="26"/>
                    <w:rtl/>
                  </w:rPr>
                  <w:br/>
                </w:r>
              </w:sdtContent>
            </w:sdt>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7968" w:type="dxa"/>
            <w:gridSpan w:val="2"/>
            <w:tcBorders>
              <w:top w:val="nil"/>
              <w:left w:val="nil"/>
              <w:bottom w:val="nil"/>
              <w:right w:val="nil"/>
            </w:tcBorders>
          </w:tcPr>
          <w:p w:rsidRPr="00523084" w:rsidR="00870F64" w:rsidRDefault="00870F64">
            <w:pPr>
              <w:jc w:val="center"/>
              <w:rPr>
                <w:rFonts w:ascii="Arial" w:hAnsi="Arial"/>
                <w:b/>
                <w:bCs/>
                <w:sz w:val="26"/>
                <w:szCs w:val="26"/>
                <w:rtl/>
              </w:rPr>
            </w:pPr>
          </w:p>
          <w:p w:rsidR="00870F64" w:rsidRDefault="0051562C">
            <w:pPr>
              <w:jc w:val="center"/>
              <w:rPr>
                <w:rFonts w:ascii="Arial" w:hAnsi="Arial"/>
                <w:b/>
                <w:bCs/>
                <w:sz w:val="26"/>
                <w:szCs w:val="26"/>
                <w:rtl/>
              </w:rPr>
            </w:pPr>
            <w:r w:rsidRPr="00523084">
              <w:rPr>
                <w:rFonts w:ascii="Arial" w:hAnsi="Arial"/>
                <w:b/>
                <w:bCs/>
                <w:sz w:val="26"/>
                <w:szCs w:val="26"/>
                <w:rtl/>
              </w:rPr>
              <w:t>נגד</w:t>
            </w:r>
          </w:p>
          <w:p w:rsidRPr="00523084" w:rsidR="00762078" w:rsidRDefault="00762078">
            <w:pPr>
              <w:jc w:val="center"/>
              <w:rPr>
                <w:rFonts w:ascii="Arial" w:hAnsi="Arial"/>
                <w:b/>
                <w:bCs/>
                <w:sz w:val="26"/>
                <w:szCs w:val="26"/>
                <w:rtl/>
              </w:rPr>
            </w:pPr>
          </w:p>
          <w:p w:rsidRPr="00523084" w:rsidR="00870F64" w:rsidRDefault="00870F64">
            <w:pPr>
              <w:jc w:val="both"/>
              <w:rPr>
                <w:rFonts w:ascii="Arial" w:hAnsi="Arial"/>
                <w:b/>
                <w:bCs/>
                <w:sz w:val="26"/>
                <w:szCs w:val="26"/>
              </w:rPr>
            </w:pPr>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4241" w:type="dxa"/>
            <w:tcBorders>
              <w:top w:val="nil"/>
              <w:left w:val="nil"/>
              <w:bottom w:val="nil"/>
              <w:right w:val="nil"/>
            </w:tcBorders>
          </w:tcPr>
          <w:p w:rsidRPr="00523084" w:rsidR="00870F64" w:rsidP="00942F8C" w:rsidRDefault="0098501A">
            <w:pPr>
              <w:rPr>
                <w:b/>
                <w:bCs/>
                <w:sz w:val="26"/>
                <w:szCs w:val="26"/>
                <w:rtl/>
              </w:rPr>
            </w:pPr>
            <w:sdt>
              <w:sdtPr>
                <w:rPr>
                  <w:rtl/>
                </w:rPr>
                <w:alias w:val="1486"/>
                <w:tag w:val="1486"/>
                <w:id w:val="1635441335"/>
                <w:text w:multiLine="1"/>
              </w:sdtPr>
              <w:sdtEndPr/>
              <w:sdtContent>
                <w:r w:rsidR="00464E4C">
                  <w:rPr>
                    <w:rFonts w:ascii="Arial" w:hAnsi="Arial"/>
                    <w:b/>
                    <w:bCs/>
                    <w:sz w:val="26"/>
                    <w:szCs w:val="26"/>
                    <w:rtl/>
                  </w:rPr>
                  <w:t>גדעון הרשקו</w:t>
                </w:r>
                <w:r w:rsidR="00AF5264">
                  <w:rPr>
                    <w:rFonts w:ascii="Arial" w:hAnsi="Arial"/>
                    <w:b/>
                    <w:bCs/>
                    <w:sz w:val="26"/>
                    <w:szCs w:val="26"/>
                    <w:rtl/>
                  </w:rPr>
                  <w:br/>
                </w:r>
                <w:r w:rsidR="00AF5264">
                  <w:rPr>
                    <w:rFonts w:hint="cs"/>
                    <w:rtl/>
                  </w:rPr>
                  <w:t>ע"י עו"ד צוריאל חזי</w:t>
                </w:r>
              </w:sdtContent>
            </w:sdt>
          </w:p>
        </w:tc>
        <w:tc>
          <w:tcPr>
            <w:tcW w:w="3727" w:type="dxa"/>
            <w:tcBorders>
              <w:top w:val="nil"/>
              <w:left w:val="nil"/>
              <w:bottom w:val="nil"/>
              <w:right w:val="nil"/>
            </w:tcBorders>
          </w:tcPr>
          <w:p w:rsidRPr="00523084" w:rsidR="00870F64" w:rsidRDefault="00870F64">
            <w:pPr>
              <w:jc w:val="right"/>
              <w:rPr>
                <w:rFonts w:ascii="Arial" w:hAnsi="Arial"/>
                <w:b/>
                <w:bCs/>
                <w:sz w:val="26"/>
                <w:szCs w:val="26"/>
              </w:rPr>
            </w:pPr>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4241" w:type="dxa"/>
            <w:tcBorders>
              <w:top w:val="nil"/>
              <w:left w:val="nil"/>
              <w:bottom w:val="nil"/>
              <w:right w:val="nil"/>
            </w:tcBorders>
          </w:tcPr>
          <w:p w:rsidRPr="00523084" w:rsidR="00870F64" w:rsidRDefault="00870F64">
            <w:pPr>
              <w:jc w:val="both"/>
              <w:rPr>
                <w:b/>
                <w:bCs/>
                <w:sz w:val="26"/>
                <w:szCs w:val="26"/>
                <w:rtl/>
              </w:rPr>
            </w:pPr>
          </w:p>
        </w:tc>
        <w:tc>
          <w:tcPr>
            <w:tcW w:w="3727" w:type="dxa"/>
            <w:tcBorders>
              <w:top w:val="nil"/>
              <w:left w:val="nil"/>
              <w:bottom w:val="nil"/>
              <w:right w:val="nil"/>
            </w:tcBorders>
          </w:tcPr>
          <w:p w:rsidRPr="00523084" w:rsidR="00870F64" w:rsidP="00942F8C" w:rsidRDefault="0051562C">
            <w:pPr>
              <w:rPr>
                <w:rFonts w:ascii="Arial" w:hAnsi="Arial"/>
                <w:b/>
                <w:bCs/>
                <w:sz w:val="26"/>
                <w:szCs w:val="26"/>
              </w:rPr>
            </w:pPr>
            <w:r w:rsidRPr="00523084">
              <w:rPr>
                <w:rFonts w:ascii="Arial" w:hAnsi="Arial"/>
                <w:b/>
                <w:bCs/>
                <w:sz w:val="26"/>
                <w:szCs w:val="26"/>
                <w:rtl/>
              </w:rPr>
              <w:t>ה</w:t>
            </w:r>
            <w:sdt>
              <w:sdtPr>
                <w:rPr>
                  <w:rtl/>
                </w:rPr>
                <w:alias w:val="1184"/>
                <w:tag w:val="1184"/>
                <w:id w:val="-790980808"/>
                <w:text w:multiLine="1"/>
              </w:sdtPr>
              <w:sdtEndPr/>
              <w:sdtContent>
                <w:r>
                  <w:rPr>
                    <w:rFonts w:ascii="Arial" w:hAnsi="Arial"/>
                    <w:b/>
                    <w:bCs/>
                    <w:sz w:val="26"/>
                    <w:szCs w:val="26"/>
                    <w:rtl/>
                  </w:rPr>
                  <w:t>נתבעים</w:t>
                </w:r>
              </w:sdtContent>
            </w:sdt>
          </w:p>
        </w:tc>
      </w:tr>
    </w:tbl>
    <w:p w:rsidRPr="00523084" w:rsidR="00870F64" w:rsidRDefault="00870F64">
      <w:pPr>
        <w:rPr>
          <w:rtl/>
        </w:rPr>
      </w:pPr>
    </w:p>
    <w:p w:rsidR="00870F64" w:rsidRDefault="00870F64">
      <w:pPr>
        <w:rPr>
          <w:rtl/>
        </w:rPr>
      </w:pPr>
    </w:p>
    <w:p w:rsidR="00762078" w:rsidRDefault="00762078">
      <w:pPr>
        <w:rPr>
          <w:rtl/>
        </w:rPr>
      </w:pPr>
    </w:p>
    <w:p w:rsidR="00762078" w:rsidRDefault="00762078">
      <w:pPr>
        <w:rPr>
          <w:rtl/>
        </w:rPr>
      </w:pPr>
    </w:p>
    <w:p w:rsidRPr="00523084" w:rsidR="00AF5264" w:rsidRDefault="00AF5264">
      <w:pPr>
        <w:rPr>
          <w:rtl/>
        </w:rPr>
      </w:pPr>
    </w:p>
    <w:tbl>
      <w:tblPr>
        <w:tblStyle w:val="a5"/>
        <w:bidiVisual/>
        <w:tblW w:w="8820" w:type="dxa"/>
        <w:jc w:val="center"/>
        <w:tblLook w:val="01E0" w:firstRow="1" w:lastRow="1" w:firstColumn="1" w:lastColumn="1" w:noHBand="0" w:noVBand="0"/>
      </w:tblPr>
      <w:tblGrid>
        <w:gridCol w:w="8820"/>
      </w:tblGrid>
      <w:tr w:rsidRPr="00523084" w:rsidR="00870F64">
        <w:trPr>
          <w:trHeight w:val="355"/>
          <w:jc w:val="center"/>
        </w:trPr>
        <w:tc>
          <w:tcPr>
            <w:tcW w:w="8820" w:type="dxa"/>
            <w:tcBorders>
              <w:top w:val="nil"/>
              <w:left w:val="nil"/>
              <w:bottom w:val="nil"/>
              <w:right w:val="nil"/>
            </w:tcBorders>
          </w:tcPr>
          <w:p w:rsidRPr="00523084" w:rsidR="00870F64" w:rsidP="00EF23EC" w:rsidRDefault="00EF23EC">
            <w:pPr>
              <w:jc w:val="center"/>
              <w:rPr>
                <w:rFonts w:ascii="Arial" w:hAnsi="Arial"/>
                <w:sz w:val="28"/>
                <w:szCs w:val="28"/>
                <w:u w:val="single"/>
                <w:rtl/>
              </w:rPr>
            </w:pPr>
            <w:r w:rsidRPr="00523084">
              <w:rPr>
                <w:rFonts w:hint="cs" w:ascii="Arial" w:hAnsi="Arial"/>
                <w:b/>
                <w:bCs/>
                <w:sz w:val="28"/>
                <w:szCs w:val="28"/>
                <w:u w:val="single"/>
                <w:rtl/>
              </w:rPr>
              <w:t>פסק</w:t>
            </w:r>
            <w:r w:rsidRPr="00523084" w:rsidR="0051562C">
              <w:rPr>
                <w:rFonts w:ascii="Arial" w:hAnsi="Arial"/>
                <w:b/>
                <w:bCs/>
                <w:sz w:val="28"/>
                <w:szCs w:val="28"/>
                <w:u w:val="single"/>
                <w:rtl/>
              </w:rPr>
              <w:t xml:space="preserve"> דין</w:t>
            </w:r>
          </w:p>
        </w:tc>
      </w:tr>
    </w:tbl>
    <w:p w:rsidR="00870F64" w:rsidP="00523084" w:rsidRDefault="00870F64">
      <w:pPr>
        <w:spacing w:line="360" w:lineRule="auto"/>
        <w:rPr>
          <w:rFonts w:ascii="Arial" w:hAnsi="Arial"/>
          <w:sz w:val="26"/>
          <w:szCs w:val="26"/>
          <w:rtl/>
        </w:rPr>
      </w:pPr>
    </w:p>
    <w:p w:rsidR="00762078" w:rsidP="00523084" w:rsidRDefault="00762078">
      <w:pPr>
        <w:spacing w:line="360" w:lineRule="auto"/>
        <w:rPr>
          <w:rFonts w:ascii="Arial" w:hAnsi="Arial"/>
          <w:sz w:val="26"/>
          <w:szCs w:val="26"/>
          <w:rtl/>
        </w:rPr>
      </w:pPr>
    </w:p>
    <w:p w:rsidRPr="00523084" w:rsidR="00762078" w:rsidP="00523084" w:rsidRDefault="00762078">
      <w:pPr>
        <w:spacing w:line="360" w:lineRule="auto"/>
        <w:rPr>
          <w:rFonts w:ascii="Arial" w:hAnsi="Arial"/>
          <w:sz w:val="26"/>
          <w:szCs w:val="26"/>
          <w:rtl/>
        </w:rPr>
      </w:pPr>
    </w:p>
    <w:p w:rsidR="00804818" w:rsidP="00804818" w:rsidRDefault="00804818">
      <w:pPr>
        <w:spacing w:line="360" w:lineRule="auto"/>
        <w:rPr>
          <w:sz w:val="26"/>
          <w:szCs w:val="26"/>
          <w:rtl/>
        </w:rPr>
      </w:pPr>
    </w:p>
    <w:p w:rsidR="00804818" w:rsidP="00804818" w:rsidRDefault="00804818">
      <w:pPr>
        <w:numPr>
          <w:ilvl w:val="0"/>
          <w:numId w:val="7"/>
        </w:numPr>
        <w:spacing w:line="360" w:lineRule="auto"/>
        <w:rPr>
          <w:sz w:val="26"/>
          <w:szCs w:val="26"/>
        </w:rPr>
      </w:pPr>
      <w:r>
        <w:rPr>
          <w:rFonts w:hint="cs"/>
          <w:sz w:val="26"/>
          <w:szCs w:val="26"/>
          <w:rtl/>
        </w:rPr>
        <w:t>שתי תביעות שאוחדו בהמשך לעבודות שבוצעו על ידי התובע, אהוד שמחי אצל הנתבע, גדעון הרשקו.</w:t>
      </w:r>
    </w:p>
    <w:p w:rsidR="00AF5264" w:rsidP="00AF5264" w:rsidRDefault="00AF5264">
      <w:pPr>
        <w:spacing w:line="360" w:lineRule="auto"/>
        <w:ind w:left="720"/>
        <w:rPr>
          <w:sz w:val="26"/>
          <w:szCs w:val="26"/>
          <w:rtl/>
        </w:rPr>
      </w:pPr>
    </w:p>
    <w:p w:rsidRPr="00AF5264" w:rsidR="00804818" w:rsidP="00804818" w:rsidRDefault="00804818">
      <w:pPr>
        <w:numPr>
          <w:ilvl w:val="0"/>
          <w:numId w:val="7"/>
        </w:numPr>
        <w:spacing w:line="360" w:lineRule="auto"/>
        <w:rPr>
          <w:b/>
          <w:bCs/>
          <w:sz w:val="26"/>
          <w:szCs w:val="26"/>
          <w:u w:val="single"/>
        </w:rPr>
      </w:pPr>
      <w:r w:rsidRPr="00AF5264">
        <w:rPr>
          <w:rFonts w:hint="cs"/>
          <w:b/>
          <w:bCs/>
          <w:sz w:val="26"/>
          <w:szCs w:val="26"/>
          <w:u w:val="single"/>
          <w:rtl/>
        </w:rPr>
        <w:t>הרקע להגשת התביעה:</w:t>
      </w:r>
    </w:p>
    <w:p w:rsidR="00804818" w:rsidP="00AF5264" w:rsidRDefault="00804818">
      <w:pPr>
        <w:spacing w:line="360" w:lineRule="auto"/>
        <w:ind w:left="720"/>
        <w:rPr>
          <w:sz w:val="26"/>
          <w:szCs w:val="26"/>
        </w:rPr>
      </w:pPr>
      <w:r>
        <w:rPr>
          <w:rFonts w:hint="cs"/>
          <w:sz w:val="26"/>
          <w:szCs w:val="26"/>
          <w:rtl/>
        </w:rPr>
        <w:t xml:space="preserve">הנתבע הינו בעל משק במושב גאולים. התובע ביצע עבור הנתבע עבודות של בנית כלביה בהמשך להסכם מיום 17.11.14 (ההסכם צורף כנספח א' לכתב התביעה שכנגד). </w:t>
      </w:r>
    </w:p>
    <w:p w:rsidR="00804818" w:rsidP="00804818" w:rsidRDefault="00804818">
      <w:pPr>
        <w:spacing w:line="360" w:lineRule="auto"/>
        <w:ind w:left="720"/>
        <w:rPr>
          <w:sz w:val="26"/>
          <w:szCs w:val="26"/>
        </w:rPr>
      </w:pPr>
      <w:r>
        <w:rPr>
          <w:rFonts w:hint="cs"/>
          <w:sz w:val="26"/>
          <w:szCs w:val="26"/>
          <w:rtl/>
        </w:rPr>
        <w:t>לטענת התובע הנתבע לא שילם את מלוא התמורה עבור העבודה, כן רכשו הצדדים ביחד תוכים אשר הנתבע לא שילם תמורתם, משכך הוגשה התביעה על סך 71,250 ₪.</w:t>
      </w:r>
    </w:p>
    <w:p w:rsidR="00804818" w:rsidP="00804818" w:rsidRDefault="00804818">
      <w:pPr>
        <w:spacing w:line="360" w:lineRule="auto"/>
        <w:ind w:left="720"/>
        <w:rPr>
          <w:sz w:val="26"/>
          <w:szCs w:val="26"/>
          <w:rtl/>
        </w:rPr>
      </w:pPr>
      <w:r>
        <w:rPr>
          <w:rFonts w:hint="cs"/>
          <w:sz w:val="26"/>
          <w:szCs w:val="26"/>
          <w:rtl/>
        </w:rPr>
        <w:lastRenderedPageBreak/>
        <w:t>הנתבע בכתב הגנתו הכחיש המיוחס לו. כן טען שהעבודה בוצעה על ידי התובע ברשלנות. עוד טען שהתובע ביקש לאחסן ציוד בחצר הנתבע ולא שילם עבור תקופת השכירות. כן טען לנזקים רבים שנגרמו לו כתוצאה מעבודת התובע ולהפסדים רבים נוספים בשל עבודתו של התובע כגון גניבת כבשים, ציוד שנגנב,  ניתוח לסוסה, עלות העברת הכלבים לפנסיון כלבים.</w:t>
      </w:r>
    </w:p>
    <w:p w:rsidR="00804818" w:rsidP="00804818" w:rsidRDefault="00804818">
      <w:pPr>
        <w:spacing w:line="360" w:lineRule="auto"/>
        <w:ind w:left="720"/>
        <w:rPr>
          <w:sz w:val="26"/>
          <w:szCs w:val="26"/>
          <w:rtl/>
        </w:rPr>
      </w:pPr>
      <w:r>
        <w:rPr>
          <w:rFonts w:hint="cs"/>
          <w:sz w:val="26"/>
          <w:szCs w:val="26"/>
          <w:rtl/>
        </w:rPr>
        <w:t xml:space="preserve">עוד טען הנתבע למתן הלוואות לתובע אשר תמורתן לא שולמה. סך התביעה במסגרת ת.א.   23048-01-16 הועמד בגובה 736,881 ₪. </w:t>
      </w:r>
    </w:p>
    <w:p w:rsidR="00AF5264" w:rsidP="00804818" w:rsidRDefault="00AF5264">
      <w:pPr>
        <w:spacing w:line="360" w:lineRule="auto"/>
        <w:ind w:left="720"/>
        <w:rPr>
          <w:sz w:val="26"/>
          <w:szCs w:val="26"/>
          <w:rtl/>
        </w:rPr>
      </w:pPr>
    </w:p>
    <w:p w:rsidR="00804818" w:rsidP="00804818" w:rsidRDefault="00804818">
      <w:pPr>
        <w:numPr>
          <w:ilvl w:val="0"/>
          <w:numId w:val="7"/>
        </w:numPr>
        <w:spacing w:line="360" w:lineRule="auto"/>
        <w:rPr>
          <w:sz w:val="26"/>
          <w:szCs w:val="26"/>
        </w:rPr>
      </w:pPr>
      <w:r>
        <w:rPr>
          <w:rFonts w:hint="cs"/>
          <w:sz w:val="26"/>
          <w:szCs w:val="26"/>
          <w:rtl/>
        </w:rPr>
        <w:t>בדיון שהתקיים ביום 9.1.17 הוסכם על מינוי מומחה שחוות דעתו תהיה מכרעת . הצדדים שמרו לעצמם הזכות לטעון לאחר מכן טענות שאינן קשורות לעבודות שהינן: מבחינת התובע התוכים ומבחינת הנתבע דמי שכירות, פנסיון כלבים, שולחן שיש, ציוד, הלוואות, ניתוח סוסה וגניבת כבשים. (ראה עמ' 1 לפרוטוקול הדיון).</w:t>
      </w:r>
    </w:p>
    <w:p w:rsidR="00804818" w:rsidP="00804818" w:rsidRDefault="00804818">
      <w:pPr>
        <w:spacing w:line="360" w:lineRule="auto"/>
        <w:ind w:left="720"/>
        <w:rPr>
          <w:sz w:val="26"/>
          <w:szCs w:val="26"/>
        </w:rPr>
      </w:pPr>
      <w:r>
        <w:rPr>
          <w:rFonts w:hint="cs"/>
          <w:sz w:val="26"/>
          <w:szCs w:val="26"/>
          <w:rtl/>
        </w:rPr>
        <w:t>לאחר שהתקבלה חוות דעת המומחה ביקש התובע לחקור המומחה. כן הגישו הצדדים תצהירים באשר ליתר השאלות שנותרו במחלוקת והתקיים הליך הוכחות.</w:t>
      </w:r>
    </w:p>
    <w:p w:rsidR="00804818" w:rsidP="00804818" w:rsidRDefault="00804818">
      <w:pPr>
        <w:spacing w:line="360" w:lineRule="auto"/>
        <w:ind w:left="720"/>
        <w:rPr>
          <w:sz w:val="26"/>
          <w:szCs w:val="26"/>
          <w:rtl/>
        </w:rPr>
      </w:pPr>
    </w:p>
    <w:p w:rsidRPr="00AF5264" w:rsidR="00804818" w:rsidP="00804818" w:rsidRDefault="00804818">
      <w:pPr>
        <w:numPr>
          <w:ilvl w:val="0"/>
          <w:numId w:val="7"/>
        </w:numPr>
        <w:spacing w:line="360" w:lineRule="auto"/>
        <w:rPr>
          <w:b/>
          <w:bCs/>
          <w:sz w:val="26"/>
          <w:szCs w:val="26"/>
          <w:u w:val="single"/>
        </w:rPr>
      </w:pPr>
      <w:r w:rsidRPr="00AF5264">
        <w:rPr>
          <w:rFonts w:hint="cs"/>
          <w:b/>
          <w:bCs/>
          <w:sz w:val="26"/>
          <w:szCs w:val="26"/>
          <w:u w:val="single"/>
          <w:rtl/>
        </w:rPr>
        <w:t>דיון והכרעה:</w:t>
      </w:r>
    </w:p>
    <w:p w:rsidR="00AF5264" w:rsidP="00AF5264" w:rsidRDefault="00AF5264">
      <w:pPr>
        <w:spacing w:line="360" w:lineRule="auto"/>
        <w:ind w:left="720"/>
        <w:rPr>
          <w:sz w:val="26"/>
          <w:szCs w:val="26"/>
          <w:rtl/>
        </w:rPr>
      </w:pPr>
    </w:p>
    <w:p w:rsidR="00804818" w:rsidP="00AF5264" w:rsidRDefault="00804818">
      <w:pPr>
        <w:spacing w:line="360" w:lineRule="auto"/>
        <w:ind w:left="720"/>
        <w:rPr>
          <w:sz w:val="26"/>
          <w:szCs w:val="26"/>
        </w:rPr>
      </w:pPr>
      <w:r>
        <w:rPr>
          <w:rFonts w:hint="cs"/>
          <w:sz w:val="26"/>
          <w:szCs w:val="26"/>
          <w:rtl/>
        </w:rPr>
        <w:t>מהמסמכים שהוצגו בפני עולה שביום 17.11.14 נחתם בין הצדדים הסכם לביצוע עבודות תמורת סך של 168,000 ₪.</w:t>
      </w:r>
    </w:p>
    <w:p w:rsidR="00804818" w:rsidP="00804818" w:rsidRDefault="00804818">
      <w:pPr>
        <w:spacing w:line="360" w:lineRule="auto"/>
        <w:ind w:left="720"/>
        <w:rPr>
          <w:sz w:val="26"/>
          <w:szCs w:val="26"/>
        </w:rPr>
      </w:pPr>
      <w:r>
        <w:rPr>
          <w:rFonts w:hint="cs"/>
          <w:sz w:val="26"/>
          <w:szCs w:val="26"/>
          <w:rtl/>
        </w:rPr>
        <w:t>בהמשך ביום 30.12.14 נחתם בין הצדדים הסכם נוסף לביצוע העבודות.</w:t>
      </w:r>
    </w:p>
    <w:p w:rsidR="00804818" w:rsidP="00804818" w:rsidRDefault="00804818">
      <w:pPr>
        <w:spacing w:line="360" w:lineRule="auto"/>
        <w:ind w:left="720"/>
        <w:rPr>
          <w:sz w:val="26"/>
          <w:szCs w:val="26"/>
          <w:rtl/>
        </w:rPr>
      </w:pPr>
      <w:r>
        <w:rPr>
          <w:rFonts w:hint="cs"/>
          <w:sz w:val="26"/>
          <w:szCs w:val="26"/>
          <w:rtl/>
        </w:rPr>
        <w:t>ביום 16.2.15 נחתם בין הצדדים הסכם אחרון לביצוע העבודה.</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ביום 10.4.15 נחתם בין הצדדים הסכם נוסף. </w:t>
      </w:r>
    </w:p>
    <w:p w:rsidR="00804818" w:rsidP="00804818" w:rsidRDefault="00804818">
      <w:pPr>
        <w:spacing w:line="360" w:lineRule="auto"/>
        <w:ind w:left="720"/>
        <w:rPr>
          <w:sz w:val="26"/>
          <w:szCs w:val="26"/>
        </w:rPr>
      </w:pPr>
      <w:r>
        <w:rPr>
          <w:rFonts w:hint="cs"/>
          <w:sz w:val="26"/>
          <w:szCs w:val="26"/>
          <w:rtl/>
        </w:rPr>
        <w:t xml:space="preserve">אין מחלוקת שהנתבע שילם לתובע סך של 168,000 וכן מע"מ בהתאם להסכם הראשון. </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Pr>
      </w:pPr>
      <w:r>
        <w:rPr>
          <w:rFonts w:hint="cs"/>
          <w:sz w:val="26"/>
          <w:szCs w:val="26"/>
          <w:rtl/>
        </w:rPr>
        <w:t xml:space="preserve">התובע טען שהסכום שעל הנתבע לשלם לו  סכומים נוספים בגין עבודתו המגיעים לסך של 61,500 ₪- הכולל סך של 15,500 וכן מע"מ עבור יציקת רמפה לכלביה. סך </w:t>
      </w:r>
      <w:r>
        <w:rPr>
          <w:rFonts w:hint="cs"/>
          <w:sz w:val="26"/>
          <w:szCs w:val="26"/>
          <w:rtl/>
        </w:rPr>
        <w:lastRenderedPageBreak/>
        <w:t xml:space="preserve">של 31,000 וכן מע"מ עבור החלקה ושיפועים של רצפת הכלביה וכן רווח קבלני בסך של 15,000 ₪ וכן מע"מ. </w:t>
      </w:r>
    </w:p>
    <w:p w:rsidR="00804818" w:rsidP="00804818" w:rsidRDefault="00804818">
      <w:pPr>
        <w:spacing w:line="360" w:lineRule="auto"/>
        <w:ind w:left="720"/>
        <w:rPr>
          <w:sz w:val="26"/>
          <w:szCs w:val="26"/>
        </w:rPr>
      </w:pPr>
    </w:p>
    <w:p w:rsidR="00804818" w:rsidP="00804818" w:rsidRDefault="00804818">
      <w:pPr>
        <w:numPr>
          <w:ilvl w:val="0"/>
          <w:numId w:val="7"/>
        </w:numPr>
        <w:spacing w:line="360" w:lineRule="auto"/>
        <w:rPr>
          <w:sz w:val="26"/>
          <w:szCs w:val="26"/>
        </w:rPr>
      </w:pPr>
      <w:r>
        <w:rPr>
          <w:rFonts w:hint="cs"/>
          <w:sz w:val="26"/>
          <w:szCs w:val="26"/>
          <w:rtl/>
        </w:rPr>
        <w:t xml:space="preserve">המומחה מטעם בית המשפט המהנדס אריה דבורצקי קבע בחוות דעתו שהתובע ביצע עבודה על פי הצעות מחיר הנוגעות לעבודות נוספות בסך של 61,500 ₪ וכן מע"מ. </w:t>
      </w:r>
    </w:p>
    <w:p w:rsidR="00804818" w:rsidP="00804818" w:rsidRDefault="00804818">
      <w:pPr>
        <w:spacing w:line="360" w:lineRule="auto"/>
        <w:rPr>
          <w:sz w:val="26"/>
          <w:szCs w:val="26"/>
        </w:rPr>
      </w:pPr>
    </w:p>
    <w:p w:rsidR="00804818" w:rsidP="00804818" w:rsidRDefault="00804818">
      <w:pPr>
        <w:numPr>
          <w:ilvl w:val="0"/>
          <w:numId w:val="7"/>
        </w:numPr>
        <w:spacing w:line="360" w:lineRule="auto"/>
        <w:rPr>
          <w:sz w:val="26"/>
          <w:szCs w:val="26"/>
        </w:rPr>
      </w:pPr>
      <w:r>
        <w:rPr>
          <w:rFonts w:hint="cs"/>
          <w:sz w:val="26"/>
          <w:szCs w:val="26"/>
          <w:rtl/>
        </w:rPr>
        <w:t xml:space="preserve">לא הוצגו בפני כל ראיות שהצדדים הסכימו לכך שהתובע יקבל רווח קבלני כלשהוא. בכל ההסכמים שנחתמו בין הצדדים לא מצויין נושא זה. </w:t>
      </w:r>
    </w:p>
    <w:p w:rsidR="00804818" w:rsidP="00804818" w:rsidRDefault="00804818">
      <w:pPr>
        <w:spacing w:line="360" w:lineRule="auto"/>
        <w:ind w:left="720"/>
        <w:rPr>
          <w:sz w:val="26"/>
          <w:szCs w:val="26"/>
        </w:rPr>
      </w:pPr>
      <w:r>
        <w:rPr>
          <w:rFonts w:hint="cs"/>
          <w:sz w:val="26"/>
          <w:szCs w:val="26"/>
          <w:rtl/>
        </w:rPr>
        <w:t>מדוע יש לחייב הנתבע בסכום זה?</w:t>
      </w:r>
    </w:p>
    <w:p w:rsidR="00804818" w:rsidP="00804818" w:rsidRDefault="00804818">
      <w:pPr>
        <w:spacing w:line="360" w:lineRule="auto"/>
        <w:rPr>
          <w:sz w:val="26"/>
          <w:szCs w:val="26"/>
        </w:rPr>
      </w:pPr>
    </w:p>
    <w:p w:rsidR="00804818" w:rsidP="00AF5264" w:rsidRDefault="00804818">
      <w:pPr>
        <w:spacing w:line="360" w:lineRule="auto"/>
        <w:ind w:left="708"/>
        <w:rPr>
          <w:sz w:val="26"/>
          <w:szCs w:val="26"/>
          <w:rtl/>
        </w:rPr>
      </w:pPr>
      <w:r>
        <w:rPr>
          <w:rFonts w:hint="cs"/>
          <w:sz w:val="26"/>
          <w:szCs w:val="26"/>
          <w:rtl/>
        </w:rPr>
        <w:t>באשר ליתר הסכומים, הנתבע בתצהירו אינו טוען כלל ועיקר כנגד סכומים אלה.</w:t>
      </w:r>
    </w:p>
    <w:p w:rsidR="00804818" w:rsidP="00AF5264" w:rsidRDefault="00804818">
      <w:pPr>
        <w:spacing w:line="360" w:lineRule="auto"/>
        <w:ind w:left="708"/>
        <w:rPr>
          <w:sz w:val="26"/>
          <w:szCs w:val="26"/>
          <w:rtl/>
        </w:rPr>
      </w:pPr>
      <w:r>
        <w:rPr>
          <w:rFonts w:hint="cs"/>
          <w:sz w:val="26"/>
          <w:szCs w:val="26"/>
          <w:rtl/>
        </w:rPr>
        <w:t xml:space="preserve">גם בבית המשפט לא העיד כלל בענין זה. </w:t>
      </w:r>
    </w:p>
    <w:p w:rsidR="00804818" w:rsidP="00AF5264" w:rsidRDefault="00804818">
      <w:pPr>
        <w:spacing w:line="360" w:lineRule="auto"/>
        <w:ind w:left="708"/>
        <w:rPr>
          <w:sz w:val="26"/>
          <w:szCs w:val="26"/>
          <w:rtl/>
        </w:rPr>
      </w:pPr>
    </w:p>
    <w:p w:rsidR="00804818" w:rsidP="00AF5264" w:rsidRDefault="00804818">
      <w:pPr>
        <w:spacing w:line="360" w:lineRule="auto"/>
        <w:ind w:left="708"/>
        <w:rPr>
          <w:sz w:val="26"/>
          <w:szCs w:val="26"/>
          <w:rtl/>
        </w:rPr>
      </w:pPr>
      <w:r>
        <w:rPr>
          <w:rFonts w:hint="cs"/>
          <w:sz w:val="26"/>
          <w:szCs w:val="26"/>
          <w:rtl/>
        </w:rPr>
        <w:t xml:space="preserve"> משכך ולאור קביעות המומחה יש מקום שהנתבע ישלם לתובע סך נוסף בגין עבודות נוספות שבוצעו בסך 46,500 ₪ וכן מע"מ.</w:t>
      </w:r>
    </w:p>
    <w:p w:rsidR="00804818" w:rsidP="00AF5264" w:rsidRDefault="00804818">
      <w:pPr>
        <w:spacing w:line="360" w:lineRule="auto"/>
        <w:ind w:left="720"/>
        <w:rPr>
          <w:sz w:val="26"/>
          <w:szCs w:val="26"/>
        </w:rPr>
      </w:pPr>
    </w:p>
    <w:p w:rsidR="00804818" w:rsidP="00804818" w:rsidRDefault="00804818">
      <w:pPr>
        <w:numPr>
          <w:ilvl w:val="0"/>
          <w:numId w:val="7"/>
        </w:numPr>
        <w:spacing w:line="360" w:lineRule="auto"/>
        <w:rPr>
          <w:b/>
          <w:bCs/>
          <w:sz w:val="26"/>
          <w:szCs w:val="26"/>
          <w:u w:val="single"/>
        </w:rPr>
      </w:pPr>
      <w:r w:rsidRPr="00AF5264">
        <w:rPr>
          <w:rFonts w:hint="cs"/>
          <w:b/>
          <w:bCs/>
          <w:sz w:val="26"/>
          <w:szCs w:val="26"/>
          <w:u w:val="single"/>
          <w:rtl/>
        </w:rPr>
        <w:t>ליקויים שנפלו בעבודת התובע:</w:t>
      </w:r>
    </w:p>
    <w:p w:rsidRPr="00AF5264" w:rsidR="00AF5264" w:rsidP="00AF5264" w:rsidRDefault="00AF5264">
      <w:pPr>
        <w:spacing w:line="360" w:lineRule="auto"/>
        <w:ind w:left="720"/>
        <w:rPr>
          <w:b/>
          <w:bCs/>
          <w:sz w:val="26"/>
          <w:szCs w:val="26"/>
          <w:u w:val="single"/>
        </w:rPr>
      </w:pPr>
    </w:p>
    <w:p w:rsidR="00804818" w:rsidP="00AF5264" w:rsidRDefault="00804818">
      <w:pPr>
        <w:spacing w:line="360" w:lineRule="auto"/>
        <w:ind w:left="708"/>
        <w:rPr>
          <w:sz w:val="26"/>
          <w:szCs w:val="26"/>
        </w:rPr>
      </w:pPr>
      <w:r>
        <w:rPr>
          <w:rFonts w:hint="cs"/>
          <w:sz w:val="26"/>
          <w:szCs w:val="26"/>
          <w:rtl/>
        </w:rPr>
        <w:t xml:space="preserve">בפני המומחה הוצגו תוכניות עבודה שהוכנו על ידי המהנדס מועין נאטור והיו אף בפני התובע. </w:t>
      </w:r>
    </w:p>
    <w:p w:rsidR="00804818" w:rsidP="00804818" w:rsidRDefault="00804818">
      <w:pPr>
        <w:spacing w:line="360" w:lineRule="auto"/>
        <w:rPr>
          <w:sz w:val="26"/>
          <w:szCs w:val="26"/>
          <w:rtl/>
        </w:rPr>
      </w:pPr>
    </w:p>
    <w:p w:rsidR="00804818" w:rsidP="00804818" w:rsidRDefault="00804818">
      <w:pPr>
        <w:numPr>
          <w:ilvl w:val="0"/>
          <w:numId w:val="7"/>
        </w:numPr>
        <w:spacing w:line="360" w:lineRule="auto"/>
        <w:rPr>
          <w:sz w:val="26"/>
          <w:szCs w:val="26"/>
        </w:rPr>
      </w:pPr>
      <w:r>
        <w:rPr>
          <w:rFonts w:hint="cs"/>
          <w:sz w:val="26"/>
          <w:szCs w:val="26"/>
          <w:rtl/>
        </w:rPr>
        <w:t>המומחה קבע שבעבודת התובע נפלו פגמים וכי העריך תיקון הליקויים בסך של 132,650 ₪ וכן מע"מ.</w:t>
      </w:r>
    </w:p>
    <w:p w:rsidR="00804818" w:rsidP="00804818" w:rsidRDefault="00804818">
      <w:pPr>
        <w:spacing w:line="360" w:lineRule="auto"/>
        <w:ind w:left="720"/>
        <w:rPr>
          <w:sz w:val="26"/>
          <w:szCs w:val="26"/>
          <w:rtl/>
        </w:rPr>
      </w:pPr>
      <w:r>
        <w:rPr>
          <w:rFonts w:hint="cs"/>
          <w:sz w:val="26"/>
          <w:szCs w:val="26"/>
          <w:rtl/>
        </w:rPr>
        <w:t>נדון בקביעות המומחה אחת לאחת:</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Pr>
      </w:pPr>
      <w:r>
        <w:rPr>
          <w:rFonts w:hint="cs"/>
          <w:sz w:val="26"/>
          <w:szCs w:val="26"/>
          <w:rtl/>
        </w:rPr>
        <w:t xml:space="preserve">ליקוי  בשיפוע תעלת הניקוז והן ברוחבה: </w:t>
      </w:r>
    </w:p>
    <w:p w:rsidRPr="00AF5264" w:rsidR="00804818" w:rsidP="00804818" w:rsidRDefault="00804818">
      <w:pPr>
        <w:spacing w:line="360" w:lineRule="auto"/>
        <w:ind w:left="720"/>
        <w:rPr>
          <w:sz w:val="26"/>
          <w:szCs w:val="26"/>
        </w:rPr>
      </w:pPr>
    </w:p>
    <w:p w:rsidR="00804818" w:rsidP="00804818" w:rsidRDefault="00804818">
      <w:pPr>
        <w:spacing w:line="360" w:lineRule="auto"/>
        <w:ind w:left="720"/>
        <w:rPr>
          <w:sz w:val="26"/>
          <w:szCs w:val="26"/>
          <w:rtl/>
        </w:rPr>
      </w:pPr>
      <w:r>
        <w:rPr>
          <w:rFonts w:hint="cs"/>
          <w:sz w:val="26"/>
          <w:szCs w:val="26"/>
          <w:rtl/>
        </w:rPr>
        <w:t xml:space="preserve">המומחה הסביר בבית המשפט כי רוחב התעלה רחב מהדרוש ומאחר ואין שיפוע אזי המים, או צרכי הכלבים לא יכולים לעבור. מעדותו עלה שאם התעלה היתה צרה יותר אז המים היו יכולים לעבור (ראה עמ' 18 שורות 29-32). </w:t>
      </w:r>
    </w:p>
    <w:p w:rsidR="00804818" w:rsidP="00804818" w:rsidRDefault="00804818">
      <w:pPr>
        <w:spacing w:line="360" w:lineRule="auto"/>
        <w:ind w:left="720"/>
        <w:rPr>
          <w:sz w:val="26"/>
          <w:szCs w:val="26"/>
          <w:rtl/>
        </w:rPr>
      </w:pPr>
      <w:r>
        <w:rPr>
          <w:rFonts w:hint="cs"/>
          <w:sz w:val="26"/>
          <w:szCs w:val="26"/>
          <w:rtl/>
        </w:rPr>
        <w:t xml:space="preserve">מאחר ועדות המומחה לא נסתרה בענין זה , סבורני שיש לקבלה. </w:t>
      </w:r>
    </w:p>
    <w:p w:rsidR="00804818" w:rsidP="00804818" w:rsidRDefault="00804818">
      <w:pPr>
        <w:spacing w:line="360" w:lineRule="auto"/>
        <w:ind w:left="720"/>
        <w:rPr>
          <w:sz w:val="26"/>
          <w:szCs w:val="26"/>
          <w:rtl/>
        </w:rPr>
      </w:pPr>
      <w:r>
        <w:rPr>
          <w:rFonts w:hint="cs"/>
          <w:sz w:val="26"/>
          <w:szCs w:val="26"/>
          <w:rtl/>
        </w:rPr>
        <w:t xml:space="preserve">המומחה העריך עלות הליקוי בסך של 12,800 ₪. </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tl/>
        </w:rPr>
      </w:pPr>
      <w:r>
        <w:rPr>
          <w:rFonts w:hint="cs"/>
          <w:sz w:val="26"/>
          <w:szCs w:val="26"/>
          <w:rtl/>
        </w:rPr>
        <w:t>מריחת הסיקה על הקירות:</w:t>
      </w:r>
    </w:p>
    <w:p w:rsidR="00804818" w:rsidP="00804818" w:rsidRDefault="00804818">
      <w:pPr>
        <w:spacing w:line="360" w:lineRule="auto"/>
        <w:ind w:left="720"/>
        <w:rPr>
          <w:sz w:val="26"/>
          <w:szCs w:val="26"/>
        </w:rPr>
      </w:pPr>
      <w:r>
        <w:rPr>
          <w:rFonts w:hint="cs"/>
          <w:sz w:val="26"/>
          <w:szCs w:val="26"/>
          <w:rtl/>
        </w:rPr>
        <w:t>המומחה קבע שמריחת ה"סיקה" היתה שגויה, היא לא נדבקה לרצפה דבר שגרם להתקלפות החומר.</w:t>
      </w:r>
    </w:p>
    <w:p w:rsidR="00804818" w:rsidP="00804818" w:rsidRDefault="00804818">
      <w:pPr>
        <w:spacing w:line="360" w:lineRule="auto"/>
        <w:ind w:left="720"/>
        <w:rPr>
          <w:sz w:val="26"/>
          <w:szCs w:val="26"/>
          <w:rtl/>
        </w:rPr>
      </w:pPr>
      <w:r>
        <w:rPr>
          <w:rFonts w:hint="cs"/>
          <w:sz w:val="26"/>
          <w:szCs w:val="26"/>
          <w:rtl/>
        </w:rPr>
        <w:t xml:space="preserve">בבית המשפט חזר על עדותו זו  למרות חקירתו הנגדית. כן העיד שהתובע מסר לו שהוא זה שביצע את מריחת הסיקה ברצפה (ראה עמ' 23 שורות 16-18).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גם כאשר נשאל אם יכול ונמרח חומר אחר השיב שזה לא מה שנאמר לו על ידי הצדדים כאשר נכח במקום. (ראה עמ' 24 שורה 6).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עוד העיד המומחה שהרצפה מחוספסת  אולם בהתאם להסכם שבין הצדדים על הרצפה היה להיות חלקה ואם עבודת ההחלקה היתה נעשית מלכתחילה אזי ההתקלפויות היו נמנעות (ראה עמ' 24 שורות 26-27). עוד הסביר שגם אם מחליקים את הרצפה אין סכנה שהכלבים יחליקו. (ראה שורה 32), ולכן היה מקום להחליק הרצפה כפי שהוסכם בין הצדדים.</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tl/>
        </w:rPr>
      </w:pPr>
      <w:r>
        <w:rPr>
          <w:rFonts w:hint="cs"/>
          <w:sz w:val="26"/>
          <w:szCs w:val="26"/>
          <w:rtl/>
        </w:rPr>
        <w:t>התובע טוען שבהסכם מיום 30.12.14 צוין שבנית שלב א' כולל יציקת רצפה הסתיים לשביעות רצון הצדדים. אם מכאן למדה אני שלא היו ליקויים? איני סבורה כך. יכול והפגמים התגלו אחר כך, כן אין הנתבע איש מקצוע .</w:t>
      </w:r>
    </w:p>
    <w:p w:rsidR="00804818" w:rsidP="00804818" w:rsidRDefault="00804818">
      <w:pPr>
        <w:spacing w:line="360" w:lineRule="auto"/>
        <w:ind w:left="720"/>
        <w:rPr>
          <w:sz w:val="26"/>
          <w:szCs w:val="26"/>
          <w:rtl/>
        </w:rPr>
      </w:pPr>
      <w:r>
        <w:rPr>
          <w:rFonts w:hint="cs"/>
          <w:sz w:val="26"/>
          <w:szCs w:val="26"/>
          <w:rtl/>
        </w:rPr>
        <w:t xml:space="preserve">מעדותו עלה שכל רצונו היה לבצע את העבודה בהקדם האפשרי. הוא הסביר שמאחר והינו אב לשני ילדים אוטיסטיים, אזי היה חייב לסיים העבודה בהקדם ולקבל אישורים (ראה עמ' 58 שורות 7-9).  </w:t>
      </w:r>
    </w:p>
    <w:p w:rsidR="00804818" w:rsidP="00804818" w:rsidRDefault="00804818">
      <w:pPr>
        <w:spacing w:line="360" w:lineRule="auto"/>
        <w:ind w:left="720"/>
        <w:rPr>
          <w:sz w:val="26"/>
          <w:szCs w:val="26"/>
          <w:rtl/>
        </w:rPr>
      </w:pPr>
      <w:r>
        <w:rPr>
          <w:rFonts w:hint="cs"/>
          <w:sz w:val="26"/>
          <w:szCs w:val="26"/>
          <w:rtl/>
        </w:rPr>
        <w:lastRenderedPageBreak/>
        <w:t>מעדותו התרשמתי שאכן ביקש לסיים העבודה בהקדם ולא התעניין בזמן אמת באופן ביצוע העבודה.</w:t>
      </w:r>
    </w:p>
    <w:p w:rsidR="00804818" w:rsidP="00804818" w:rsidRDefault="00804818">
      <w:pPr>
        <w:spacing w:line="360" w:lineRule="auto"/>
        <w:ind w:left="720"/>
        <w:rPr>
          <w:sz w:val="26"/>
          <w:szCs w:val="26"/>
          <w:rtl/>
        </w:rPr>
      </w:pPr>
      <w:r>
        <w:rPr>
          <w:rFonts w:hint="cs"/>
          <w:sz w:val="26"/>
          <w:szCs w:val="26"/>
          <w:rtl/>
        </w:rPr>
        <w:t xml:space="preserve">לכן ויכול ובזמן קרוב לביצוע העבודה לא ראה הליקויים, או שהם עוד לא התגלו אז. </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tl/>
        </w:rPr>
      </w:pPr>
      <w:r>
        <w:rPr>
          <w:rFonts w:hint="cs"/>
          <w:sz w:val="26"/>
          <w:szCs w:val="26"/>
          <w:rtl/>
        </w:rPr>
        <w:t xml:space="preserve">התובע מסתמך עוד על האמור בהסכם זה מיום 30.12.14 לפיו ביום 29.12.14  שני הצדדים דיברו עם המהנדס מועין בשעה 11.30 והוא אישר הקירות הפנימים. </w:t>
      </w:r>
    </w:p>
    <w:p w:rsidR="00804818" w:rsidP="00804818" w:rsidRDefault="00AF5264">
      <w:pPr>
        <w:spacing w:line="360" w:lineRule="auto"/>
        <w:ind w:left="720"/>
        <w:rPr>
          <w:sz w:val="26"/>
          <w:szCs w:val="26"/>
          <w:rtl/>
        </w:rPr>
      </w:pPr>
      <w:r>
        <w:rPr>
          <w:rFonts w:hint="cs"/>
          <w:sz w:val="26"/>
          <w:szCs w:val="26"/>
          <w:rtl/>
        </w:rPr>
        <w:t>אומנם המהנדס העיד ש</w:t>
      </w:r>
      <w:r w:rsidR="00804818">
        <w:rPr>
          <w:rFonts w:hint="cs"/>
          <w:sz w:val="26"/>
          <w:szCs w:val="26"/>
          <w:rtl/>
        </w:rPr>
        <w:t xml:space="preserve">מעולם לא נקרא לאישור העבודה, אולם עדין סבורני שלאור האמור במסמך אזי התנהלה עימו שיחת טלפון. עדיין איני למדה מכך שעבודת התובע בוצעה כראוי. אף אם המהנדס אישר אותה עדין יכול ובוצעה ברשלנות. </w:t>
      </w:r>
    </w:p>
    <w:p w:rsidR="00804818" w:rsidP="00804818" w:rsidRDefault="00804818">
      <w:pPr>
        <w:spacing w:line="360" w:lineRule="auto"/>
        <w:ind w:left="720"/>
        <w:rPr>
          <w:sz w:val="26"/>
          <w:szCs w:val="26"/>
          <w:rtl/>
        </w:rPr>
      </w:pPr>
      <w:r>
        <w:rPr>
          <w:rFonts w:hint="cs"/>
          <w:sz w:val="26"/>
          <w:szCs w:val="26"/>
          <w:rtl/>
        </w:rPr>
        <w:t xml:space="preserve">כן מצויין שהמהנדס אישר את הקירות הפנימיים, כאשר אין כל התייחסות ליתר מרכיבי הבניה שהתגלו בהם ליקויים כמפורט בחוות דעת המומחה.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התובע ניסה להציג תמונות שם נראה מר מועין, אולם מעדות מועין עלה שהתמונות צולמו באשר לפרויקט דיר הצאן שהיה לפני פרויקט הכלבייה (ראה עמ' 45 שורות 31-32). בהמשך הסביר שהדיר וסככת הכלים ממוקמים במקום אחר (ראה עמ' 46 שורה 4).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מטעם התובע העיד מר מוחמד כבהה אשר עבד יחד עם התובע בבית הנתבע. מעדותו עלה שראה את המהנדס מועין במקום. למרות חקירתו הנגדית שב והעיד כך (ראה עמ' 54 שורות 26-27). </w:t>
      </w:r>
    </w:p>
    <w:p w:rsidR="00804818" w:rsidP="00804818" w:rsidRDefault="00804818">
      <w:pPr>
        <w:spacing w:line="360" w:lineRule="auto"/>
        <w:ind w:left="720"/>
        <w:rPr>
          <w:sz w:val="26"/>
          <w:szCs w:val="26"/>
          <w:rtl/>
        </w:rPr>
      </w:pPr>
      <w:r>
        <w:rPr>
          <w:rFonts w:hint="cs"/>
          <w:sz w:val="26"/>
          <w:szCs w:val="26"/>
          <w:rtl/>
        </w:rPr>
        <w:t xml:space="preserve">אף אם מקבלת אני טענת התובע שהמהנדס מועין היה ואישר , עדיין כמפורט בחוות דעת המומחה כפי שפירטתי לעיל קיימים ליקויים אשר לא היה על המהנדס לבחון ולאשר. המהנדס מפקח האם העבודה בוצעה עלפי דין ולפי התוכניות, אולם אם בוצעה ברשלנות, יכול והדבר יתגלה בשלב מאוחר יותר. </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tl/>
        </w:rPr>
      </w:pPr>
      <w:r>
        <w:rPr>
          <w:rFonts w:hint="cs"/>
          <w:sz w:val="26"/>
          <w:szCs w:val="26"/>
          <w:rtl/>
        </w:rPr>
        <w:t xml:space="preserve">לטענת הנתבע מאחר והתובע היה בהתאם להסכם מחויב בקנית הסיקה ויתר החומרים אזי יש לערוך הפרדה בין עלות החומר לעלות העבודה. איני סבורה כך. אומנם הצדדים הגיעו להסכמות ביניהם באשר לעלות החומרים, אולם כעת, אשר לאור חוות הדעת יש לבצע מחדש התיקון אין כל מקום להשית חלק מהסכום על גבו </w:t>
      </w:r>
      <w:r>
        <w:rPr>
          <w:rFonts w:hint="cs"/>
          <w:sz w:val="26"/>
          <w:szCs w:val="26"/>
          <w:rtl/>
        </w:rPr>
        <w:lastRenderedPageBreak/>
        <w:t>של הנתבע, שכן הוא כבר רכש בעבר החומרים וכעת יאלץ לשלם שוב בשל מחדלי התובע? איני סבורה שזו תוצאה הוגנת.</w:t>
      </w:r>
    </w:p>
    <w:p w:rsidR="00804818" w:rsidP="00804818" w:rsidRDefault="00804818">
      <w:pPr>
        <w:spacing w:line="360" w:lineRule="auto"/>
        <w:ind w:left="720"/>
        <w:rPr>
          <w:sz w:val="26"/>
          <w:szCs w:val="26"/>
          <w:rtl/>
        </w:rPr>
      </w:pPr>
      <w:r>
        <w:rPr>
          <w:rFonts w:hint="cs"/>
          <w:sz w:val="26"/>
          <w:szCs w:val="26"/>
          <w:rtl/>
        </w:rPr>
        <w:t xml:space="preserve">מאחר וחוות דעת המומחה לא נסתרה יש מקום לחייב הנתבע בסך של 47,050 ₪ בגין ראש נזק זה. </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tl/>
        </w:rPr>
      </w:pPr>
      <w:r>
        <w:rPr>
          <w:rFonts w:hint="cs"/>
          <w:sz w:val="26"/>
          <w:szCs w:val="26"/>
          <w:rtl/>
        </w:rPr>
        <w:t>גובה הקירות התבצע בסטיה:</w:t>
      </w:r>
    </w:p>
    <w:p w:rsidR="00804818" w:rsidP="00804818" w:rsidRDefault="00804818">
      <w:pPr>
        <w:spacing w:line="360" w:lineRule="auto"/>
        <w:ind w:left="720"/>
        <w:rPr>
          <w:sz w:val="26"/>
          <w:szCs w:val="26"/>
        </w:rPr>
      </w:pPr>
      <w:r>
        <w:rPr>
          <w:rFonts w:hint="cs"/>
          <w:sz w:val="26"/>
          <w:szCs w:val="26"/>
          <w:rtl/>
        </w:rPr>
        <w:t xml:space="preserve">המומחה קבע שסוכם בין הצדדים שגובה הקירות יהיה 150 ס"מ מעל לבטון . הוא מצא שקיימות מידות שונות לגובה הקירות. בצד המזרחי בנית הקירות בוצעה בסטיה של 8 ס"מ. בהסכם מיום 31.12. 14 צוין שבנית הקירות תהיה עד לגובה 1.50. האם מכאן ניתן להסיק שניתן לבנותם נמוך יותר? איני סבורה כך, מה גם שבצד המערבי הם נבנו לפי קביעת המומחה בגובה 1.50, דהיינו לא נבנו באופן אחיד (ראה עדות המומחה עמ' 20 שורה 25). </w:t>
      </w:r>
    </w:p>
    <w:p w:rsidR="00804818" w:rsidP="00804818" w:rsidRDefault="00804818">
      <w:pPr>
        <w:spacing w:line="360" w:lineRule="auto"/>
        <w:ind w:left="720"/>
        <w:rPr>
          <w:sz w:val="26"/>
          <w:szCs w:val="26"/>
          <w:rtl/>
        </w:rPr>
      </w:pPr>
      <w:r>
        <w:rPr>
          <w:rFonts w:hint="cs"/>
          <w:sz w:val="26"/>
          <w:szCs w:val="26"/>
          <w:rtl/>
        </w:rPr>
        <w:t xml:space="preserve">המומחה העריך עלות התיקון בסך 38,400 ₪. בבית המשפט הסביר שהעלות הינה סך של 1200 ₪ עבור כל תא שכן יש להביא את התאים לגובה אחיד.  (ראה עמ' 26 שורות 1-4). </w:t>
      </w:r>
    </w:p>
    <w:p w:rsidR="00804818" w:rsidP="00804818" w:rsidRDefault="00804818">
      <w:pPr>
        <w:spacing w:line="360" w:lineRule="auto"/>
        <w:ind w:left="720"/>
        <w:rPr>
          <w:sz w:val="26"/>
          <w:szCs w:val="26"/>
          <w:rtl/>
        </w:rPr>
      </w:pPr>
      <w:r>
        <w:rPr>
          <w:rFonts w:hint="cs"/>
          <w:sz w:val="26"/>
          <w:szCs w:val="26"/>
          <w:rtl/>
        </w:rPr>
        <w:t xml:space="preserve">שוב לא נסתרה עדותו בבית המשפט, למרות חקירתו הנגדית. </w:t>
      </w:r>
    </w:p>
    <w:p w:rsidR="00804818" w:rsidP="00AF5264" w:rsidRDefault="00804818">
      <w:pPr>
        <w:spacing w:line="360" w:lineRule="auto"/>
        <w:ind w:left="720"/>
        <w:rPr>
          <w:sz w:val="26"/>
          <w:szCs w:val="26"/>
          <w:rtl/>
        </w:rPr>
      </w:pPr>
      <w:r>
        <w:rPr>
          <w:rFonts w:hint="cs"/>
          <w:sz w:val="26"/>
          <w:szCs w:val="26"/>
          <w:rtl/>
        </w:rPr>
        <w:t>אף אם המהנדס היה במקום איני סבורה</w:t>
      </w:r>
      <w:r w:rsidR="00AF5264">
        <w:rPr>
          <w:rFonts w:hint="cs"/>
          <w:sz w:val="26"/>
          <w:szCs w:val="26"/>
          <w:rtl/>
        </w:rPr>
        <w:t xml:space="preserve"> שהיה עליו לבחון את גובה הקירות.</w:t>
      </w:r>
    </w:p>
    <w:p w:rsidR="00804818" w:rsidP="00804818" w:rsidRDefault="00804818">
      <w:pPr>
        <w:spacing w:line="360" w:lineRule="auto"/>
        <w:ind w:left="720"/>
        <w:rPr>
          <w:sz w:val="26"/>
          <w:szCs w:val="26"/>
          <w:rtl/>
        </w:rPr>
      </w:pPr>
      <w:r>
        <w:rPr>
          <w:rFonts w:hint="cs"/>
          <w:sz w:val="26"/>
          <w:szCs w:val="26"/>
          <w:rtl/>
        </w:rPr>
        <w:t xml:space="preserve">משכך מקבלת אני האמור בחוות דעתו בענין זה. </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tl/>
        </w:rPr>
      </w:pPr>
      <w:r>
        <w:rPr>
          <w:rFonts w:hint="cs"/>
          <w:sz w:val="26"/>
          <w:szCs w:val="26"/>
          <w:rtl/>
        </w:rPr>
        <w:t>מריחת סיקה על הקירות:</w:t>
      </w:r>
    </w:p>
    <w:p w:rsidR="00804818" w:rsidP="00AF5264" w:rsidRDefault="00804818">
      <w:pPr>
        <w:spacing w:line="360" w:lineRule="auto"/>
        <w:ind w:left="708"/>
        <w:rPr>
          <w:sz w:val="26"/>
          <w:szCs w:val="26"/>
          <w:rtl/>
        </w:rPr>
      </w:pPr>
      <w:r>
        <w:rPr>
          <w:rFonts w:hint="cs"/>
          <w:sz w:val="26"/>
          <w:szCs w:val="26"/>
          <w:rtl/>
        </w:rPr>
        <w:t xml:space="preserve"> המומחה קובע שהחלק העליון של הקירות בוצע בצורה מחוספסת ולא חלקה ולכן יש להחליק את קירות התאים עם סיקה גראוט וללטש הקירות.</w:t>
      </w:r>
    </w:p>
    <w:p w:rsidR="00804818" w:rsidP="00804818" w:rsidRDefault="00804818">
      <w:pPr>
        <w:spacing w:line="360" w:lineRule="auto"/>
        <w:ind w:left="720"/>
        <w:rPr>
          <w:sz w:val="26"/>
          <w:szCs w:val="26"/>
        </w:rPr>
      </w:pPr>
      <w:r>
        <w:rPr>
          <w:rFonts w:hint="cs"/>
          <w:sz w:val="26"/>
          <w:szCs w:val="26"/>
          <w:rtl/>
        </w:rPr>
        <w:t xml:space="preserve">בבית המשפט הסביר שבהסכם נקבע שיש למרוח הקירות בסיקה אולם הדבר לא בוצע. (ראה עמ' 23 שורות 20-21) . </w:t>
      </w:r>
    </w:p>
    <w:p w:rsidR="00804818" w:rsidP="00804818" w:rsidRDefault="00804818">
      <w:pPr>
        <w:spacing w:line="360" w:lineRule="auto"/>
        <w:ind w:left="720"/>
        <w:rPr>
          <w:sz w:val="26"/>
          <w:szCs w:val="26"/>
          <w:rtl/>
        </w:rPr>
      </w:pPr>
      <w:r>
        <w:rPr>
          <w:rFonts w:hint="cs"/>
          <w:sz w:val="26"/>
          <w:szCs w:val="26"/>
          <w:rtl/>
        </w:rPr>
        <w:t xml:space="preserve">עלות התיקון הוערכה על ידו בסך של 12,000 ₪.  בבית המשפט הסביר שהסכום נובע מסך של 200 ₪ למטר כפול 2 כפול 32 תאים. </w:t>
      </w:r>
    </w:p>
    <w:p w:rsidR="00804818" w:rsidP="00804818" w:rsidRDefault="00804818">
      <w:pPr>
        <w:spacing w:line="360" w:lineRule="auto"/>
        <w:ind w:left="720"/>
        <w:rPr>
          <w:sz w:val="26"/>
          <w:szCs w:val="26"/>
          <w:rtl/>
        </w:rPr>
      </w:pPr>
      <w:r>
        <w:rPr>
          <w:rFonts w:hint="cs"/>
          <w:sz w:val="26"/>
          <w:szCs w:val="26"/>
          <w:rtl/>
        </w:rPr>
        <w:t xml:space="preserve">מאחר ועדותו לא נסתרה, סבורני שיש לקבלה. </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Pr>
      </w:pPr>
      <w:r>
        <w:rPr>
          <w:rFonts w:hint="cs"/>
          <w:sz w:val="26"/>
          <w:szCs w:val="26"/>
          <w:rtl/>
        </w:rPr>
        <w:lastRenderedPageBreak/>
        <w:t>פגמים בשכבת הרמפה- שקיעות ובליטות במישור הרמפה:</w:t>
      </w:r>
    </w:p>
    <w:p w:rsidRPr="00AF5264" w:rsidR="00804818" w:rsidP="00804818" w:rsidRDefault="00804818">
      <w:pPr>
        <w:spacing w:line="360" w:lineRule="auto"/>
        <w:ind w:left="720"/>
        <w:rPr>
          <w:sz w:val="26"/>
          <w:szCs w:val="26"/>
        </w:rPr>
      </w:pPr>
    </w:p>
    <w:p w:rsidR="00804818" w:rsidP="00804818" w:rsidRDefault="00804818">
      <w:pPr>
        <w:spacing w:line="360" w:lineRule="auto"/>
        <w:ind w:left="720"/>
        <w:rPr>
          <w:sz w:val="26"/>
          <w:szCs w:val="26"/>
        </w:rPr>
      </w:pPr>
      <w:r>
        <w:rPr>
          <w:rFonts w:hint="cs"/>
          <w:sz w:val="26"/>
          <w:szCs w:val="26"/>
          <w:rtl/>
        </w:rPr>
        <w:t xml:space="preserve">בבית המשפט הסביר  המומחה שהרמפה לא צריכה להיות חלקה אלא צריך ליצור מצב שאפשר לנסוע שם עם טרקטור אולם הוא מצא שקיעות רבות ברמפה. (ראה עמ' 27 שורות 8-10). </w:t>
      </w:r>
    </w:p>
    <w:p w:rsidR="00804818" w:rsidP="00804818" w:rsidRDefault="00804818">
      <w:pPr>
        <w:spacing w:line="360" w:lineRule="auto"/>
        <w:ind w:left="720"/>
        <w:rPr>
          <w:sz w:val="26"/>
          <w:szCs w:val="26"/>
          <w:rtl/>
        </w:rPr>
      </w:pPr>
      <w:r>
        <w:rPr>
          <w:rFonts w:hint="cs"/>
          <w:sz w:val="26"/>
          <w:szCs w:val="26"/>
          <w:rtl/>
        </w:rPr>
        <w:t xml:space="preserve">עוד הסביר שהקלנועית  שבה נוסע הנתבע אינה יכולה לגרום לשקיעות (שורות 21-24). </w:t>
      </w:r>
    </w:p>
    <w:p w:rsidR="00804818" w:rsidP="00804818" w:rsidRDefault="00804818">
      <w:pPr>
        <w:spacing w:line="360" w:lineRule="auto"/>
        <w:ind w:left="720"/>
        <w:rPr>
          <w:sz w:val="26"/>
          <w:szCs w:val="26"/>
          <w:rtl/>
        </w:rPr>
      </w:pPr>
      <w:r>
        <w:rPr>
          <w:rFonts w:hint="cs"/>
          <w:sz w:val="26"/>
          <w:szCs w:val="26"/>
          <w:rtl/>
        </w:rPr>
        <w:t xml:space="preserve">המומחה העריך עלות התיקון בסך של 3500 ₪. גם כאן לא נסתרה חוות דעת המומחה. </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tl/>
        </w:rPr>
      </w:pPr>
      <w:r>
        <w:rPr>
          <w:rFonts w:hint="cs"/>
          <w:sz w:val="26"/>
          <w:szCs w:val="26"/>
          <w:rtl/>
        </w:rPr>
        <w:t>יציקת הבטון המוחלק:</w:t>
      </w:r>
    </w:p>
    <w:p w:rsidR="00804818" w:rsidP="00804818" w:rsidRDefault="00804818">
      <w:pPr>
        <w:spacing w:line="360" w:lineRule="auto"/>
        <w:ind w:left="720"/>
        <w:rPr>
          <w:sz w:val="26"/>
          <w:szCs w:val="26"/>
        </w:rPr>
      </w:pPr>
    </w:p>
    <w:p w:rsidR="00804818" w:rsidP="00804818" w:rsidRDefault="00804818">
      <w:pPr>
        <w:spacing w:line="360" w:lineRule="auto"/>
        <w:ind w:left="720"/>
        <w:rPr>
          <w:sz w:val="26"/>
          <w:szCs w:val="26"/>
          <w:rtl/>
        </w:rPr>
      </w:pPr>
      <w:r>
        <w:rPr>
          <w:rFonts w:hint="cs"/>
          <w:sz w:val="26"/>
          <w:szCs w:val="26"/>
          <w:rtl/>
        </w:rPr>
        <w:t xml:space="preserve">המומחה קבע שיציקת הבטון המוחלק בוצעה ברשלנות ללא הנחת רשת ולא יצירת תפרי התפשטות ולכן נסדקה.  </w:t>
      </w:r>
    </w:p>
    <w:p w:rsidR="00804818" w:rsidP="00804818" w:rsidRDefault="00804818">
      <w:pPr>
        <w:spacing w:line="360" w:lineRule="auto"/>
        <w:ind w:left="720"/>
        <w:rPr>
          <w:sz w:val="26"/>
          <w:szCs w:val="26"/>
          <w:rtl/>
        </w:rPr>
      </w:pPr>
      <w:r>
        <w:rPr>
          <w:rFonts w:hint="cs"/>
          <w:sz w:val="26"/>
          <w:szCs w:val="26"/>
          <w:rtl/>
        </w:rPr>
        <w:t>בבית המשפט הסביר שהרשת לא בוצעה כראוי:</w:t>
      </w:r>
    </w:p>
    <w:p w:rsidR="00804818" w:rsidP="00804818" w:rsidRDefault="00804818">
      <w:pPr>
        <w:spacing w:line="360" w:lineRule="auto"/>
        <w:ind w:left="720"/>
        <w:rPr>
          <w:sz w:val="26"/>
          <w:szCs w:val="26"/>
          <w:rtl/>
        </w:rPr>
      </w:pPr>
      <w:r>
        <w:rPr>
          <w:rFonts w:hint="cs"/>
          <w:sz w:val="26"/>
          <w:szCs w:val="26"/>
          <w:rtl/>
        </w:rPr>
        <w:t>"</w:t>
      </w:r>
      <w:r>
        <w:rPr>
          <w:rFonts w:hint="cs"/>
          <w:b/>
          <w:bCs/>
          <w:sz w:val="26"/>
          <w:szCs w:val="26"/>
          <w:rtl/>
        </w:rPr>
        <w:t>זה לא מספיק. אם היו שמים אותה למעלה עם חריצים נכונים, כל 2-3 מטרים חריץ לאור ולרוחב אז היו אמורים למנוע את הסדיקה</w:t>
      </w:r>
      <w:r>
        <w:rPr>
          <w:rFonts w:hint="cs"/>
          <w:sz w:val="26"/>
          <w:szCs w:val="26"/>
          <w:rtl/>
        </w:rPr>
        <w:t xml:space="preserve">.". (ראה עמ' 27 שורות 31-32). </w:t>
      </w:r>
    </w:p>
    <w:p w:rsidR="00804818" w:rsidP="00804818" w:rsidRDefault="00804818">
      <w:pPr>
        <w:spacing w:line="360" w:lineRule="auto"/>
        <w:ind w:left="720"/>
        <w:rPr>
          <w:sz w:val="26"/>
          <w:szCs w:val="26"/>
          <w:rtl/>
        </w:rPr>
      </w:pPr>
      <w:r>
        <w:rPr>
          <w:rFonts w:hint="cs"/>
          <w:sz w:val="26"/>
          <w:szCs w:val="26"/>
          <w:rtl/>
        </w:rPr>
        <w:t xml:space="preserve">עוד הסביר שיש לעשות שתי וערב ברצפות ואז לא היתה נוצרת סדיקה (ראה עמ' 28 שורות 5-7). </w:t>
      </w:r>
      <w:r>
        <w:rPr>
          <w:rFonts w:hint="cs"/>
          <w:sz w:val="26"/>
          <w:szCs w:val="26"/>
          <w:rtl/>
        </w:rPr>
        <w:br/>
        <w:t xml:space="preserve">כן העיד שלא נעשו תפרי התפשטות (ראה שורה 32). </w:t>
      </w:r>
    </w:p>
    <w:p w:rsidR="00804818" w:rsidP="00804818" w:rsidRDefault="00804818">
      <w:pPr>
        <w:spacing w:line="360" w:lineRule="auto"/>
        <w:ind w:left="720"/>
        <w:rPr>
          <w:sz w:val="26"/>
          <w:szCs w:val="26"/>
          <w:rtl/>
        </w:rPr>
      </w:pPr>
      <w:r>
        <w:rPr>
          <w:rFonts w:hint="cs"/>
          <w:sz w:val="26"/>
          <w:szCs w:val="26"/>
          <w:rtl/>
        </w:rPr>
        <w:t xml:space="preserve">לגבי רשת הזיון העיד שהיא לא נעשתה במקום הנכון (ראה עמ' 29 שורות 5-6).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המומחה הערך העלות בסך של 10,300 ₪.  למרות חקירתו הנגדית עמד המומחה על האמור בחוות דעתו. משכך סבורני שיש מקום לקבלה.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tl/>
        </w:rPr>
      </w:pPr>
      <w:r>
        <w:rPr>
          <w:rFonts w:hint="cs"/>
          <w:sz w:val="26"/>
          <w:szCs w:val="26"/>
          <w:rtl/>
        </w:rPr>
        <w:t>המבנה הנייד:</w:t>
      </w:r>
    </w:p>
    <w:p w:rsidR="00804818" w:rsidP="00804818" w:rsidRDefault="00804818">
      <w:pPr>
        <w:spacing w:line="360" w:lineRule="auto"/>
        <w:ind w:left="720"/>
        <w:rPr>
          <w:sz w:val="26"/>
          <w:szCs w:val="26"/>
        </w:rPr>
      </w:pPr>
    </w:p>
    <w:p w:rsidR="00804818" w:rsidP="00804818" w:rsidRDefault="00804818">
      <w:pPr>
        <w:spacing w:line="360" w:lineRule="auto"/>
        <w:ind w:left="720"/>
        <w:rPr>
          <w:sz w:val="26"/>
          <w:szCs w:val="26"/>
          <w:rtl/>
        </w:rPr>
      </w:pPr>
      <w:r>
        <w:rPr>
          <w:rFonts w:hint="cs"/>
          <w:sz w:val="26"/>
          <w:szCs w:val="26"/>
          <w:rtl/>
        </w:rPr>
        <w:t xml:space="preserve">באשר למבנה הנייד קבע המומחה שהעבודה בוצעה ברשלנות, גובה הכלונסאות בוצע כ- 12-25 ס"מ מעל לקרקע כאשר לא מקובל לעלות מעל לפני הקרקע עם הכלונסאות אלא לסיים אותם בקו הקרקע ומשם להוציא עמודי בטון בחתך שלא יבלוט מקו המבנה. עוד קבע שהכלונס הצפון מערבי מוקם מחוץ לקו המבנה. </w:t>
      </w:r>
    </w:p>
    <w:p w:rsidR="00804818" w:rsidP="00804818" w:rsidRDefault="00804818">
      <w:pPr>
        <w:spacing w:line="360" w:lineRule="auto"/>
        <w:ind w:left="720"/>
        <w:rPr>
          <w:sz w:val="26"/>
          <w:szCs w:val="26"/>
        </w:rPr>
      </w:pPr>
      <w:r>
        <w:rPr>
          <w:rFonts w:hint="cs"/>
          <w:sz w:val="26"/>
          <w:szCs w:val="26"/>
          <w:rtl/>
        </w:rPr>
        <w:t>המומחה פירט שהנתבע נאלץ להוסיף קרות פלדה על מנת שהמבנה י</w:t>
      </w:r>
      <w:r w:rsidR="00B16B15">
        <w:rPr>
          <w:rFonts w:hint="cs"/>
          <w:sz w:val="26"/>
          <w:szCs w:val="26"/>
          <w:rtl/>
        </w:rPr>
        <w:t>חובר למערכת הביוב שקיימת ולכן יש</w:t>
      </w:r>
      <w:r>
        <w:rPr>
          <w:rFonts w:hint="cs"/>
          <w:sz w:val="26"/>
          <w:szCs w:val="26"/>
          <w:rtl/>
        </w:rPr>
        <w:t xml:space="preserve"> לפצותו בגין הוספת הקורות</w:t>
      </w:r>
      <w:r w:rsidR="00B16B15">
        <w:rPr>
          <w:rFonts w:hint="cs"/>
          <w:sz w:val="26"/>
          <w:szCs w:val="26"/>
          <w:rtl/>
        </w:rPr>
        <w:t xml:space="preserve"> ובשל כך שהכלו</w:t>
      </w:r>
      <w:r>
        <w:rPr>
          <w:rFonts w:hint="cs"/>
          <w:sz w:val="26"/>
          <w:szCs w:val="26"/>
          <w:rtl/>
        </w:rPr>
        <w:t>נסאות יבלטו מעבר למבנה.</w:t>
      </w:r>
    </w:p>
    <w:p w:rsidR="00804818" w:rsidP="00804818" w:rsidRDefault="00804818">
      <w:pPr>
        <w:spacing w:line="360" w:lineRule="auto"/>
        <w:ind w:left="720"/>
        <w:rPr>
          <w:sz w:val="26"/>
          <w:szCs w:val="26"/>
          <w:rtl/>
        </w:rPr>
      </w:pPr>
      <w:r>
        <w:rPr>
          <w:rFonts w:hint="cs"/>
          <w:sz w:val="26"/>
          <w:szCs w:val="26"/>
          <w:rtl/>
        </w:rPr>
        <w:t xml:space="preserve">בבית המשפט הסביר שהכלונסאות נוצקו מעל לפני הקרקע ועל התובע היה לקחת את מידות הקרוואן ולהתאים זאת לכלונס (ראה עמ' 29 שורות 19-20). </w:t>
      </w:r>
    </w:p>
    <w:p w:rsidR="00804818" w:rsidP="00804818" w:rsidRDefault="00804818">
      <w:pPr>
        <w:spacing w:line="360" w:lineRule="auto"/>
        <w:ind w:left="720"/>
        <w:rPr>
          <w:sz w:val="26"/>
          <w:szCs w:val="26"/>
          <w:rtl/>
        </w:rPr>
      </w:pPr>
      <w:r>
        <w:rPr>
          <w:rFonts w:hint="cs"/>
          <w:sz w:val="26"/>
          <w:szCs w:val="26"/>
          <w:rtl/>
        </w:rPr>
        <w:t xml:space="preserve">כן הסביר שהנתבע נאלץ לשים קורות פלדה כדי להתאים הקרוואן למערכת הביוב, וכי לא היה זה תפקיד מבצע מערכת הביוב לעשות כן. (ראה עמ' 31 שורות 5-9). </w:t>
      </w:r>
    </w:p>
    <w:p w:rsidR="00804818" w:rsidP="00804818" w:rsidRDefault="00804818">
      <w:pPr>
        <w:spacing w:line="360" w:lineRule="auto"/>
        <w:ind w:left="720"/>
        <w:rPr>
          <w:sz w:val="26"/>
          <w:szCs w:val="26"/>
          <w:rtl/>
        </w:rPr>
      </w:pPr>
      <w:r>
        <w:rPr>
          <w:rFonts w:hint="cs"/>
          <w:sz w:val="26"/>
          <w:szCs w:val="26"/>
          <w:rtl/>
        </w:rPr>
        <w:t xml:space="preserve">המומחה ממשיך וקובע שעל התובע כמבצע העבודה היה לקבל את כל הנתונים לפי שמבצע העבודה (שורות 14-15). </w:t>
      </w:r>
    </w:p>
    <w:p w:rsidR="00804818" w:rsidP="00804818" w:rsidRDefault="00804818">
      <w:pPr>
        <w:spacing w:line="360" w:lineRule="auto"/>
        <w:ind w:left="720"/>
        <w:rPr>
          <w:sz w:val="26"/>
          <w:szCs w:val="26"/>
          <w:rtl/>
        </w:rPr>
      </w:pPr>
      <w:r>
        <w:rPr>
          <w:rFonts w:hint="cs"/>
          <w:sz w:val="26"/>
          <w:szCs w:val="26"/>
          <w:rtl/>
        </w:rPr>
        <w:t xml:space="preserve">המומחה העריך העלות בסך של 8,600 ₪.  גם לכך לא הביא התובע כל ראיות סותרות. משכך יש לקבל האמור בחוות דעת המומחה. </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tl/>
        </w:rPr>
      </w:pPr>
      <w:r>
        <w:rPr>
          <w:rFonts w:hint="cs"/>
          <w:sz w:val="26"/>
          <w:szCs w:val="26"/>
          <w:rtl/>
        </w:rPr>
        <w:t>נזק לגדר :</w:t>
      </w:r>
    </w:p>
    <w:p w:rsidR="00804818" w:rsidP="00804818" w:rsidRDefault="00804818">
      <w:pPr>
        <w:spacing w:line="360" w:lineRule="auto"/>
        <w:ind w:left="720"/>
        <w:rPr>
          <w:sz w:val="26"/>
          <w:szCs w:val="26"/>
        </w:rPr>
      </w:pPr>
      <w:r>
        <w:rPr>
          <w:rFonts w:hint="cs"/>
          <w:sz w:val="26"/>
          <w:szCs w:val="26"/>
          <w:rtl/>
        </w:rPr>
        <w:t xml:space="preserve">לטענת הנתבע  בשנת 2012 ביצע עבורו התובע גידור של  כל שטחו – 6 דונם, אולם התובע ביצע עבודה רשלנית והגדר קרסה ברוחות. חוות דעת מומחה לתיקון הגדר על סך 97,461 ₪ צורפה לכתב התביעה שכנגד. לטענתו שילם עבור תיקון הגדר סך של 50,300 ₪ (חשבונית התיקון צורפה כנספח ח לתצהירו). </w:t>
      </w:r>
    </w:p>
    <w:p w:rsidR="00804818" w:rsidP="00804818" w:rsidRDefault="00804818">
      <w:pPr>
        <w:spacing w:line="360" w:lineRule="auto"/>
        <w:rPr>
          <w:sz w:val="26"/>
          <w:szCs w:val="26"/>
        </w:rPr>
      </w:pPr>
    </w:p>
    <w:p w:rsidR="00804818" w:rsidP="00B16B15" w:rsidRDefault="00804818">
      <w:pPr>
        <w:spacing w:line="360" w:lineRule="auto"/>
        <w:ind w:left="708"/>
        <w:rPr>
          <w:sz w:val="26"/>
          <w:szCs w:val="26"/>
          <w:rtl/>
        </w:rPr>
      </w:pPr>
      <w:r>
        <w:rPr>
          <w:rFonts w:hint="cs"/>
          <w:sz w:val="26"/>
          <w:szCs w:val="26"/>
          <w:rtl/>
        </w:rPr>
        <w:t xml:space="preserve">התובע הכחיש וטען שעבודתו היתה תקינה. </w:t>
      </w:r>
    </w:p>
    <w:p w:rsidR="00804818" w:rsidP="00B16B15" w:rsidRDefault="00804818">
      <w:pPr>
        <w:spacing w:line="360" w:lineRule="auto"/>
        <w:ind w:left="708"/>
        <w:rPr>
          <w:sz w:val="26"/>
          <w:szCs w:val="26"/>
          <w:rtl/>
        </w:rPr>
      </w:pPr>
    </w:p>
    <w:p w:rsidR="00804818" w:rsidP="00B16B15" w:rsidRDefault="00804818">
      <w:pPr>
        <w:spacing w:line="360" w:lineRule="auto"/>
        <w:ind w:left="708"/>
        <w:rPr>
          <w:sz w:val="26"/>
          <w:szCs w:val="26"/>
          <w:rtl/>
        </w:rPr>
      </w:pPr>
      <w:r>
        <w:rPr>
          <w:rFonts w:hint="cs"/>
          <w:sz w:val="26"/>
          <w:szCs w:val="26"/>
          <w:rtl/>
        </w:rPr>
        <w:t xml:space="preserve">עיון בחשבונית התיקון מלמד שבוצע תיקון גדרות ביום 29.12.15. אם הנזק אירע בשנת 2012, האם המתין הנתבע מספר כה רב של שנים טרם תיקן הגדר? </w:t>
      </w:r>
    </w:p>
    <w:p w:rsidR="00804818" w:rsidP="00B16B15" w:rsidRDefault="00804818">
      <w:pPr>
        <w:spacing w:line="360" w:lineRule="auto"/>
        <w:ind w:left="708"/>
        <w:rPr>
          <w:sz w:val="26"/>
          <w:szCs w:val="26"/>
          <w:rtl/>
        </w:rPr>
      </w:pPr>
      <w:r>
        <w:rPr>
          <w:rFonts w:hint="cs"/>
          <w:sz w:val="26"/>
          <w:szCs w:val="26"/>
          <w:rtl/>
        </w:rPr>
        <w:lastRenderedPageBreak/>
        <w:t xml:space="preserve">מדוע אם העבודה בוצעה ברשלנות כשנתיים טרם שערכו הצדדים הסכם נוסף לביצוע עבודות, ביקש הנתבע לשכור שירותי התובע? לא קיבלתי כל הסבר מהנתבע לכך. </w:t>
      </w:r>
    </w:p>
    <w:p w:rsidR="00804818" w:rsidP="00804818" w:rsidRDefault="00804818">
      <w:pPr>
        <w:spacing w:line="360" w:lineRule="auto"/>
        <w:rPr>
          <w:sz w:val="26"/>
          <w:szCs w:val="26"/>
          <w:rtl/>
        </w:rPr>
      </w:pPr>
    </w:p>
    <w:p w:rsidR="00804818" w:rsidP="00B16B15" w:rsidRDefault="00804818">
      <w:pPr>
        <w:spacing w:line="360" w:lineRule="auto"/>
        <w:ind w:left="708"/>
        <w:rPr>
          <w:sz w:val="26"/>
          <w:szCs w:val="26"/>
          <w:rtl/>
        </w:rPr>
      </w:pPr>
      <w:r>
        <w:rPr>
          <w:rFonts w:hint="cs"/>
          <w:sz w:val="26"/>
          <w:szCs w:val="26"/>
          <w:rtl/>
        </w:rPr>
        <w:t xml:space="preserve">מומחה בית המשפט התייחס לתיקון גדר  בצד צפון, כאשר קבע שבוצע ביסוס חסר באדמה חולית. עוד קבע שהגדר לא נפגעה אלא רק היסוד, ולכן יש לצקת יסודות פלדה ולהצמיד אליהם את הגדר. </w:t>
      </w:r>
    </w:p>
    <w:p w:rsidR="00804818" w:rsidP="00B16B15" w:rsidRDefault="00804818">
      <w:pPr>
        <w:spacing w:line="360" w:lineRule="auto"/>
        <w:ind w:left="708"/>
        <w:rPr>
          <w:sz w:val="26"/>
          <w:szCs w:val="26"/>
          <w:rtl/>
        </w:rPr>
      </w:pPr>
      <w:r>
        <w:rPr>
          <w:rFonts w:hint="cs"/>
          <w:sz w:val="26"/>
          <w:szCs w:val="26"/>
          <w:rtl/>
        </w:rPr>
        <w:t>המומחה העריך עלות תיקון זו בסך של 19,600 ₪.</w:t>
      </w:r>
    </w:p>
    <w:p w:rsidR="00804818" w:rsidP="00B16B15" w:rsidRDefault="00804818">
      <w:pPr>
        <w:spacing w:line="360" w:lineRule="auto"/>
        <w:ind w:left="708"/>
        <w:rPr>
          <w:sz w:val="26"/>
          <w:szCs w:val="26"/>
          <w:rtl/>
        </w:rPr>
      </w:pPr>
    </w:p>
    <w:p w:rsidR="00804818" w:rsidP="00B16B15" w:rsidRDefault="00804818">
      <w:pPr>
        <w:spacing w:line="360" w:lineRule="auto"/>
        <w:ind w:left="708"/>
        <w:rPr>
          <w:sz w:val="26"/>
          <w:szCs w:val="26"/>
          <w:rtl/>
        </w:rPr>
      </w:pPr>
      <w:r>
        <w:rPr>
          <w:rFonts w:hint="cs"/>
          <w:sz w:val="26"/>
          <w:szCs w:val="26"/>
          <w:rtl/>
        </w:rPr>
        <w:t>בבית המשפט העיד המומחה שראה גדר אחרת (ראה עמ' 30 שורה 20). המומחה למעשה לא ראה את הגדר שכן כיום הוקמה גדר אחרת. מכאן סבורני שאינו יכול לקבוע מה היה הליקוי בעבודת התובע בגדר</w:t>
      </w:r>
      <w:r>
        <w:rPr>
          <w:rFonts w:hint="cs"/>
          <w:sz w:val="26"/>
          <w:szCs w:val="26"/>
        </w:rPr>
        <w:t xml:space="preserve"> </w:t>
      </w:r>
      <w:r>
        <w:rPr>
          <w:rFonts w:hint="cs"/>
          <w:sz w:val="26"/>
          <w:szCs w:val="26"/>
          <w:rtl/>
        </w:rPr>
        <w:t xml:space="preserve"> ועל כן לא אוכל לקבל האמור בחוות דעת המומחה בענין זה. </w:t>
      </w:r>
    </w:p>
    <w:p w:rsidR="00804818" w:rsidP="00B16B15" w:rsidRDefault="00804818">
      <w:pPr>
        <w:spacing w:line="360" w:lineRule="auto"/>
        <w:ind w:left="567"/>
        <w:rPr>
          <w:sz w:val="26"/>
          <w:szCs w:val="26"/>
          <w:rtl/>
        </w:rPr>
      </w:pPr>
    </w:p>
    <w:p w:rsidRPr="00B16B15" w:rsidR="00B16B15" w:rsidP="00804818" w:rsidRDefault="00B16B15">
      <w:pPr>
        <w:numPr>
          <w:ilvl w:val="0"/>
          <w:numId w:val="7"/>
        </w:numPr>
        <w:spacing w:line="360" w:lineRule="auto"/>
        <w:rPr>
          <w:b/>
          <w:bCs/>
          <w:sz w:val="26"/>
          <w:szCs w:val="26"/>
          <w:u w:val="single"/>
        </w:rPr>
      </w:pPr>
      <w:r w:rsidRPr="00B16B15">
        <w:rPr>
          <w:rFonts w:hint="cs"/>
          <w:b/>
          <w:bCs/>
          <w:sz w:val="26"/>
          <w:szCs w:val="26"/>
          <w:u w:val="single"/>
          <w:rtl/>
        </w:rPr>
        <w:t>סיום פרק הליקויים:</w:t>
      </w:r>
    </w:p>
    <w:p w:rsidR="00B16B15" w:rsidP="00B16B15" w:rsidRDefault="00B16B15">
      <w:pPr>
        <w:spacing w:line="360" w:lineRule="auto"/>
        <w:ind w:left="720"/>
        <w:rPr>
          <w:sz w:val="26"/>
          <w:szCs w:val="26"/>
          <w:rtl/>
        </w:rPr>
      </w:pPr>
    </w:p>
    <w:p w:rsidR="00804818" w:rsidP="00B16B15" w:rsidRDefault="00804818">
      <w:pPr>
        <w:spacing w:line="360" w:lineRule="auto"/>
        <w:ind w:left="720"/>
        <w:rPr>
          <w:sz w:val="26"/>
          <w:szCs w:val="26"/>
        </w:rPr>
      </w:pPr>
      <w:r>
        <w:rPr>
          <w:rFonts w:hint="cs"/>
          <w:sz w:val="26"/>
          <w:szCs w:val="26"/>
          <w:rtl/>
        </w:rPr>
        <w:t xml:space="preserve">לאור האמור לעיל סבורני שסכום הליקויים שנפלו בעבודת התובע הינו סך של 132,650 ש"ח כפי שקבע המומחה כאשר יש להוסיף 15% נוספים פיקוח עליון כפי שנקבע בחוות הדעת שכן עסקינן בליקויים בסכומים ניכרים אשר דורשים תיקונים ומן הראוי לפקח על ביצועם – דהיינו סך של 152,547 ₪.  מסכום זה יש להפחית את הסך שעל הנתבע לשלם לתובע כפי שקבע המומחה בגין העבודה, ועל כן הסכום שעל התובע לשאת בו הינו סך של 105,497 ₪ וכן מע"מ – סך כולל של 123,431 ₪. </w:t>
      </w:r>
    </w:p>
    <w:p w:rsidR="00804818" w:rsidP="00B16B15" w:rsidRDefault="00804818">
      <w:pPr>
        <w:spacing w:line="360" w:lineRule="auto"/>
        <w:ind w:left="720"/>
        <w:rPr>
          <w:sz w:val="26"/>
          <w:szCs w:val="26"/>
        </w:rPr>
      </w:pPr>
    </w:p>
    <w:p w:rsidRPr="00B16B15" w:rsidR="00B16B15" w:rsidP="00804818" w:rsidRDefault="00B16B15">
      <w:pPr>
        <w:numPr>
          <w:ilvl w:val="0"/>
          <w:numId w:val="7"/>
        </w:numPr>
        <w:spacing w:line="360" w:lineRule="auto"/>
        <w:rPr>
          <w:b/>
          <w:bCs/>
          <w:sz w:val="26"/>
          <w:szCs w:val="26"/>
          <w:u w:val="single"/>
        </w:rPr>
      </w:pPr>
      <w:r w:rsidRPr="00B16B15">
        <w:rPr>
          <w:rFonts w:hint="cs"/>
          <w:b/>
          <w:bCs/>
          <w:sz w:val="26"/>
          <w:szCs w:val="26"/>
          <w:u w:val="single"/>
          <w:rtl/>
        </w:rPr>
        <w:t>עניינים נוספים שבמחלוקת בין הצדדים:</w:t>
      </w:r>
    </w:p>
    <w:p w:rsidR="00B16B15" w:rsidP="00804818" w:rsidRDefault="00804818">
      <w:pPr>
        <w:numPr>
          <w:ilvl w:val="0"/>
          <w:numId w:val="7"/>
        </w:numPr>
        <w:spacing w:line="360" w:lineRule="auto"/>
        <w:rPr>
          <w:sz w:val="26"/>
          <w:szCs w:val="26"/>
        </w:rPr>
      </w:pPr>
      <w:r>
        <w:rPr>
          <w:rFonts w:hint="cs"/>
          <w:sz w:val="26"/>
          <w:szCs w:val="26"/>
          <w:rtl/>
        </w:rPr>
        <w:t>נושא התוכים</w:t>
      </w:r>
      <w:r w:rsidR="00B16B15">
        <w:rPr>
          <w:rFonts w:hint="cs"/>
          <w:sz w:val="26"/>
          <w:szCs w:val="26"/>
          <w:rtl/>
        </w:rPr>
        <w:t>:</w:t>
      </w:r>
    </w:p>
    <w:p w:rsidR="00B16B15" w:rsidP="00B16B15" w:rsidRDefault="00B16B15">
      <w:pPr>
        <w:spacing w:line="360" w:lineRule="auto"/>
        <w:ind w:left="360"/>
        <w:rPr>
          <w:sz w:val="26"/>
          <w:szCs w:val="26"/>
          <w:rtl/>
        </w:rPr>
      </w:pPr>
    </w:p>
    <w:p w:rsidR="00804818" w:rsidP="00B16B15" w:rsidRDefault="00804818">
      <w:pPr>
        <w:spacing w:line="360" w:lineRule="auto"/>
        <w:ind w:left="708"/>
        <w:rPr>
          <w:sz w:val="26"/>
          <w:szCs w:val="26"/>
        </w:rPr>
      </w:pPr>
      <w:r>
        <w:rPr>
          <w:rFonts w:hint="cs"/>
          <w:sz w:val="26"/>
          <w:szCs w:val="26"/>
          <w:rtl/>
        </w:rPr>
        <w:t xml:space="preserve"> התובע טען   שהוא והנתבע רכשו יחדיו תוכים מסוגים שונים ושלווים. כל התוכים והשלווים נמכרו למעט הקוקטיילים וה</w:t>
      </w:r>
      <w:r w:rsidR="00B16B15">
        <w:rPr>
          <w:rFonts w:hint="cs"/>
          <w:sz w:val="26"/>
          <w:szCs w:val="26"/>
          <w:rtl/>
        </w:rPr>
        <w:t>ם התחלקו בכסף שהתקבל ממכירתם. לג</w:t>
      </w:r>
      <w:r>
        <w:rPr>
          <w:rFonts w:hint="cs"/>
          <w:sz w:val="26"/>
          <w:szCs w:val="26"/>
          <w:rtl/>
        </w:rPr>
        <w:t xml:space="preserve">בי </w:t>
      </w:r>
      <w:r>
        <w:rPr>
          <w:rFonts w:hint="cs"/>
          <w:sz w:val="26"/>
          <w:szCs w:val="26"/>
          <w:rtl/>
        </w:rPr>
        <w:lastRenderedPageBreak/>
        <w:t>הקוקטיילים הוא ביקש להגיש לקחת מחציתם אולם הנתבע סירב . מכאן תובע סך של 1200 ₪ הערכתו לגבי שווים.</w:t>
      </w:r>
    </w:p>
    <w:p w:rsidR="00804818" w:rsidP="00804818" w:rsidRDefault="00804818">
      <w:pPr>
        <w:spacing w:line="360" w:lineRule="auto"/>
        <w:ind w:left="720"/>
        <w:rPr>
          <w:sz w:val="26"/>
          <w:szCs w:val="26"/>
        </w:rPr>
      </w:pPr>
      <w:r>
        <w:rPr>
          <w:rFonts w:hint="cs"/>
          <w:sz w:val="26"/>
          <w:szCs w:val="26"/>
          <w:rtl/>
        </w:rPr>
        <w:t>כן טען שהם רכשו גם כלובי רביה לקוקטיילים. לטענתו מגיע לו סכום בגין הרביה של הקוקטיילים המגיע לסך של 20,270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הנתבע מנגד טען שהתובע לא היה שותף עימו מעולם ברכישות. הוא לא שילם מאומה ולא מגיע לו דבר. מעולם לא התחלקו בכל סכום שהוא</w:t>
      </w:r>
      <w:r>
        <w:rPr>
          <w:rFonts w:hint="cs"/>
          <w:sz w:val="26"/>
          <w:szCs w:val="26"/>
        </w:rPr>
        <w:t xml:space="preserve"> </w:t>
      </w:r>
      <w:r>
        <w:rPr>
          <w:rFonts w:hint="cs"/>
          <w:sz w:val="26"/>
          <w:szCs w:val="26"/>
          <w:rtl/>
        </w:rPr>
        <w:t xml:space="preserve">.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בבית המשפט  לא הציג התובע כל ראיה לכך שרכש את התוכים וכי הצדדים הסכימו להשתתף בעלות הרכישה. </w:t>
      </w:r>
    </w:p>
    <w:p w:rsidR="00804818" w:rsidP="00804818" w:rsidRDefault="00804818">
      <w:pPr>
        <w:spacing w:line="360" w:lineRule="auto"/>
        <w:ind w:left="720"/>
        <w:rPr>
          <w:sz w:val="26"/>
          <w:szCs w:val="26"/>
          <w:rtl/>
        </w:rPr>
      </w:pPr>
      <w:r>
        <w:rPr>
          <w:rFonts w:hint="cs"/>
          <w:sz w:val="26"/>
          <w:szCs w:val="26"/>
          <w:rtl/>
        </w:rPr>
        <w:t xml:space="preserve">אף העדה מטעמו, הגב' אינה  סימקין לא יכולה היתה להעיד ששני הצדדים רכשו התוכים גם יחד. </w:t>
      </w:r>
    </w:p>
    <w:p w:rsidR="00804818" w:rsidP="00804818" w:rsidRDefault="00804818">
      <w:pPr>
        <w:spacing w:line="360" w:lineRule="auto"/>
        <w:ind w:left="720"/>
        <w:rPr>
          <w:sz w:val="26"/>
          <w:szCs w:val="26"/>
          <w:rtl/>
        </w:rPr>
      </w:pPr>
      <w:r>
        <w:rPr>
          <w:rFonts w:hint="cs"/>
          <w:sz w:val="26"/>
          <w:szCs w:val="26"/>
          <w:rtl/>
        </w:rPr>
        <w:t xml:space="preserve">מכאן שהתובע לא הרים את נטל ההוכחה להוכחת תביעתו זו. </w:t>
      </w:r>
    </w:p>
    <w:p w:rsidR="00804818" w:rsidP="00B16B15" w:rsidRDefault="00804818">
      <w:pPr>
        <w:spacing w:line="360" w:lineRule="auto"/>
        <w:ind w:left="720"/>
        <w:rPr>
          <w:sz w:val="26"/>
          <w:szCs w:val="26"/>
        </w:rPr>
      </w:pPr>
    </w:p>
    <w:p w:rsidR="00804818" w:rsidP="00804818" w:rsidRDefault="00804818">
      <w:pPr>
        <w:numPr>
          <w:ilvl w:val="0"/>
          <w:numId w:val="7"/>
        </w:numPr>
        <w:spacing w:line="360" w:lineRule="auto"/>
        <w:rPr>
          <w:sz w:val="26"/>
          <w:szCs w:val="26"/>
        </w:rPr>
      </w:pPr>
      <w:r>
        <w:rPr>
          <w:rFonts w:hint="cs"/>
          <w:sz w:val="26"/>
          <w:szCs w:val="26"/>
          <w:rtl/>
        </w:rPr>
        <w:t>אחסנת ציוד:</w:t>
      </w:r>
    </w:p>
    <w:p w:rsidR="00804818" w:rsidP="00804818" w:rsidRDefault="00804818">
      <w:pPr>
        <w:spacing w:line="360" w:lineRule="auto"/>
        <w:ind w:left="720"/>
        <w:rPr>
          <w:sz w:val="26"/>
          <w:szCs w:val="26"/>
        </w:rPr>
      </w:pPr>
      <w:r>
        <w:rPr>
          <w:rFonts w:hint="cs"/>
          <w:sz w:val="26"/>
          <w:szCs w:val="26"/>
          <w:rtl/>
        </w:rPr>
        <w:t xml:space="preserve">הנתבע טען שבחודש פברואר 2012 ביקש ממנו התובע לאחסן ציוד בחצרו. סוכם על סך 1500 ₪ לחודש. התובע אחסן הציוד במשך 42 חודשים ולכן חייב סך של 63,000 ₪.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התובע טען מנגד שציודו הועבר מחצר הנתבע לחצרו של מר רמי נחשון.</w:t>
      </w:r>
    </w:p>
    <w:p w:rsidR="00804818" w:rsidP="00804818" w:rsidRDefault="00804818">
      <w:pPr>
        <w:spacing w:line="360" w:lineRule="auto"/>
        <w:ind w:left="720"/>
        <w:rPr>
          <w:sz w:val="26"/>
          <w:szCs w:val="26"/>
          <w:rtl/>
        </w:rPr>
      </w:pPr>
      <w:r>
        <w:rPr>
          <w:rFonts w:hint="cs"/>
          <w:sz w:val="26"/>
          <w:szCs w:val="26"/>
          <w:rtl/>
        </w:rPr>
        <w:t xml:space="preserve">בבית המשפט העיד מר ביגי גבריאל שהוא זה שהעביר את ציוד התובע מחצר הנתבע לחצרו של רמי נחשון. (ראה עמ' 14 שורות 17-19). גם מר נחשון העיד שציודו של התובע הועבר מחצרו של הנתבע אליו והיה אצלו בחצר כמה שנים. (ראה עמ' 15 שורות 23-26) מעדותו עלה שהוסכם על תשלום של 1,000 ₪ לשנה אולם התובע לא שילם אלא ביצע עבודה של בנית קיר עבור שנתיים החזקת הציוד. </w:t>
      </w:r>
    </w:p>
    <w:p w:rsidR="00804818" w:rsidP="00804818" w:rsidRDefault="00804818">
      <w:pPr>
        <w:spacing w:line="360" w:lineRule="auto"/>
        <w:ind w:left="720"/>
        <w:rPr>
          <w:sz w:val="26"/>
          <w:szCs w:val="26"/>
          <w:rtl/>
        </w:rPr>
      </w:pPr>
      <w:r>
        <w:rPr>
          <w:rFonts w:hint="cs"/>
          <w:sz w:val="26"/>
          <w:szCs w:val="26"/>
          <w:rtl/>
        </w:rPr>
        <w:t xml:space="preserve">רואה אני עדים אלה כעדים אובייקטיביים אשר לא הוכח כל אינטרס שלהם בתוצאות המשפט. משכך מקבלת אני עדותם. </w:t>
      </w:r>
    </w:p>
    <w:p w:rsidR="00804818" w:rsidP="00804818" w:rsidRDefault="00804818">
      <w:pPr>
        <w:spacing w:line="360" w:lineRule="auto"/>
        <w:ind w:left="720"/>
        <w:rPr>
          <w:sz w:val="26"/>
          <w:szCs w:val="26"/>
          <w:rtl/>
        </w:rPr>
      </w:pPr>
      <w:r>
        <w:rPr>
          <w:rFonts w:hint="cs"/>
          <w:sz w:val="26"/>
          <w:szCs w:val="26"/>
          <w:rtl/>
        </w:rPr>
        <w:lastRenderedPageBreak/>
        <w:t xml:space="preserve">הנתבע לא הביא כל הוכחה מנגד שציוד של התובע היה בחצרו במשך מספר שנים.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מדוע לא הוצגו על ידו ראיות בענין זה? ניתן היה להציג לכל הפחות תמונות המצביעות על ציוד התובע אולם הנתבע לא עשה כן.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על כן לא הוכיח הנתבע תביעתו בענין זה.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Pr>
      </w:pPr>
      <w:r>
        <w:rPr>
          <w:rFonts w:hint="cs"/>
          <w:sz w:val="26"/>
          <w:szCs w:val="26"/>
          <w:rtl/>
        </w:rPr>
        <w:t>אחסון הכלבים בזמן ביצוע התיקונים-</w:t>
      </w:r>
    </w:p>
    <w:p w:rsidR="00804818" w:rsidP="00804818" w:rsidRDefault="00804818">
      <w:pPr>
        <w:spacing w:line="360" w:lineRule="auto"/>
        <w:ind w:left="720"/>
        <w:rPr>
          <w:sz w:val="26"/>
          <w:szCs w:val="26"/>
        </w:rPr>
      </w:pPr>
      <w:r>
        <w:rPr>
          <w:rFonts w:hint="cs"/>
          <w:sz w:val="26"/>
          <w:szCs w:val="26"/>
          <w:rtl/>
        </w:rPr>
        <w:t>לטענת הנתבע בשל ביצוע עבודות התיקון שנדרשות לאור עבודות התובע, יהיה צורך להעביר הכלבים לפנסיון בזמן העבודות. בהתאם להצעת מחיר שקיבל עלות הפנסיון הינה 8,000 ₪ לכל יום וכן סך נוסף של 2,000 ₪ בגין הובלתם. (הצעת המחיר צורפה כנספח ד' לתצהירו).</w:t>
      </w:r>
    </w:p>
    <w:p w:rsidR="00804818" w:rsidP="00804818" w:rsidRDefault="00804818">
      <w:pPr>
        <w:spacing w:line="360" w:lineRule="auto"/>
        <w:ind w:left="720"/>
        <w:rPr>
          <w:sz w:val="26"/>
          <w:szCs w:val="26"/>
          <w:rtl/>
        </w:rPr>
      </w:pPr>
      <w:r>
        <w:rPr>
          <w:rFonts w:hint="cs"/>
          <w:sz w:val="26"/>
          <w:szCs w:val="26"/>
          <w:rtl/>
        </w:rPr>
        <w:t xml:space="preserve">מר סידי יניב שנתן את הצעת המחיר הגיע להעיד מטעם הנתבע. </w:t>
      </w:r>
    </w:p>
    <w:p w:rsidR="00804818" w:rsidP="00804818" w:rsidRDefault="00804818">
      <w:pPr>
        <w:spacing w:line="360" w:lineRule="auto"/>
        <w:ind w:left="720"/>
        <w:rPr>
          <w:sz w:val="26"/>
          <w:szCs w:val="26"/>
          <w:rtl/>
        </w:rPr>
      </w:pPr>
      <w:r>
        <w:rPr>
          <w:rFonts w:hint="cs"/>
          <w:sz w:val="26"/>
          <w:szCs w:val="26"/>
          <w:rtl/>
        </w:rPr>
        <w:t xml:space="preserve">המומחה לא קבע כמה זמן יערכו העבודות. למרות החקירה הנגדית שנערכה לו גם על ידי ב"כ הנתבע הוא לא פירט מהו משך הזמן לביצוע התיקונים. משכך לא אוכל לקבל האמור בהצעת המחיר, שכן לא ברור כלל ועיקר מהו פרק הזמן שיידרש לביצוע התיקונים כאשר לא הוגשה כל ראיה מטעם הנתבע בענין זה. </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Pr>
      </w:pPr>
      <w:r>
        <w:rPr>
          <w:rFonts w:hint="cs"/>
          <w:sz w:val="26"/>
          <w:szCs w:val="26"/>
          <w:rtl/>
        </w:rPr>
        <w:t xml:space="preserve">נזק לשולחן שיש וגניבת והשחתת ציוד: </w:t>
      </w:r>
    </w:p>
    <w:p w:rsidR="00804818" w:rsidP="00804818" w:rsidRDefault="00804818">
      <w:pPr>
        <w:spacing w:line="360" w:lineRule="auto"/>
        <w:ind w:left="720"/>
        <w:rPr>
          <w:sz w:val="26"/>
          <w:szCs w:val="26"/>
        </w:rPr>
      </w:pPr>
      <w:r>
        <w:rPr>
          <w:rFonts w:hint="cs"/>
          <w:sz w:val="26"/>
          <w:szCs w:val="26"/>
          <w:rtl/>
        </w:rPr>
        <w:t xml:space="preserve">הנתבע טען שבמהלך העבודות פעל התובע ברשלנות ושבר שולחן שיש ישן. בהתאם להצעת מחיר שקיבל בנית שולחן תואם הינה 29,950 ₪ . (הצעת המחיר צורפה כנספח ה' לתצהירו). עוד טען שבמהלך העבודות הושחת ונגנב ציוד פרטי שלו המוערך על ידו בסך של 5,000 ₪. </w:t>
      </w:r>
    </w:p>
    <w:p w:rsidR="00804818" w:rsidP="00804818" w:rsidRDefault="00804818">
      <w:pPr>
        <w:spacing w:line="360" w:lineRule="auto"/>
        <w:ind w:left="720"/>
        <w:rPr>
          <w:sz w:val="26"/>
          <w:szCs w:val="26"/>
        </w:rPr>
      </w:pPr>
    </w:p>
    <w:p w:rsidR="00804818" w:rsidP="00804818" w:rsidRDefault="00804818">
      <w:pPr>
        <w:spacing w:line="360" w:lineRule="auto"/>
        <w:ind w:left="720"/>
        <w:rPr>
          <w:sz w:val="26"/>
          <w:szCs w:val="26"/>
          <w:rtl/>
        </w:rPr>
      </w:pPr>
      <w:r>
        <w:rPr>
          <w:rFonts w:hint="cs"/>
          <w:sz w:val="26"/>
          <w:szCs w:val="26"/>
          <w:rtl/>
        </w:rPr>
        <w:t xml:space="preserve">הנתבע לא הציג כל ראיה לכך ולא קיבלתי כל הסבר מספק מדוע לא הוצגו ראיות. משכך איני יכולה לקבל טענתו שלא הוכחה כלל ועיקר.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Pr>
      </w:pP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Pr>
      </w:pPr>
      <w:r>
        <w:rPr>
          <w:rFonts w:hint="cs"/>
          <w:sz w:val="26"/>
          <w:szCs w:val="26"/>
          <w:rtl/>
        </w:rPr>
        <w:t>החזר הלוואות:</w:t>
      </w:r>
    </w:p>
    <w:p w:rsidR="00804818" w:rsidP="00804818" w:rsidRDefault="00804818">
      <w:pPr>
        <w:spacing w:line="360" w:lineRule="auto"/>
        <w:ind w:left="720"/>
        <w:rPr>
          <w:sz w:val="26"/>
          <w:szCs w:val="26"/>
        </w:rPr>
      </w:pPr>
    </w:p>
    <w:p w:rsidR="00804818" w:rsidP="00804818" w:rsidRDefault="00804818">
      <w:pPr>
        <w:spacing w:line="360" w:lineRule="auto"/>
        <w:ind w:left="720"/>
        <w:rPr>
          <w:sz w:val="26"/>
          <w:szCs w:val="26"/>
        </w:rPr>
      </w:pPr>
      <w:r>
        <w:rPr>
          <w:rFonts w:hint="cs"/>
          <w:sz w:val="26"/>
          <w:szCs w:val="26"/>
          <w:rtl/>
        </w:rPr>
        <w:t>הנתבע טען שבמהלך שנת 2012 נתן לתובע הלוואה בסך 50,000 ₪ אולם התובע השיב רק סך של 30,000 מתוכה.</w:t>
      </w:r>
    </w:p>
    <w:p w:rsidR="00804818" w:rsidP="00804818" w:rsidRDefault="00804818">
      <w:pPr>
        <w:spacing w:line="360" w:lineRule="auto"/>
        <w:ind w:left="720"/>
        <w:rPr>
          <w:sz w:val="26"/>
          <w:szCs w:val="26"/>
          <w:rtl/>
        </w:rPr>
      </w:pPr>
      <w:r>
        <w:rPr>
          <w:rFonts w:hint="cs"/>
          <w:sz w:val="26"/>
          <w:szCs w:val="26"/>
          <w:rtl/>
        </w:rPr>
        <w:t xml:space="preserve">בהמשך ובחודש אוגוסט 2014 ביקש התובע הלוואה נוספת וניתנה לו הלוואה על סך 60,000 ₪ ביום 25.8.14. סוכם שההלוואה תוחזר בשישה תשלומים חודשיים של 10,000 ₪ כל אחד. </w:t>
      </w:r>
    </w:p>
    <w:p w:rsidR="00804818" w:rsidP="00804818" w:rsidRDefault="00804818">
      <w:pPr>
        <w:spacing w:line="360" w:lineRule="auto"/>
        <w:ind w:left="720"/>
        <w:rPr>
          <w:sz w:val="26"/>
          <w:szCs w:val="26"/>
          <w:rtl/>
        </w:rPr>
      </w:pPr>
      <w:r>
        <w:rPr>
          <w:rFonts w:hint="cs"/>
          <w:sz w:val="26"/>
          <w:szCs w:val="26"/>
          <w:rtl/>
        </w:rPr>
        <w:t xml:space="preserve">התובע לא שילם את התשלום האחרון ונותר חייב סך של 10,000 ₪. </w:t>
      </w:r>
    </w:p>
    <w:p w:rsidR="00804818" w:rsidP="00804818" w:rsidRDefault="00804818">
      <w:pPr>
        <w:spacing w:line="360" w:lineRule="auto"/>
        <w:ind w:left="720"/>
        <w:rPr>
          <w:sz w:val="26"/>
          <w:szCs w:val="26"/>
          <w:rtl/>
        </w:rPr>
      </w:pPr>
    </w:p>
    <w:p w:rsidR="00804818" w:rsidP="00804818" w:rsidRDefault="00804818">
      <w:pPr>
        <w:numPr>
          <w:ilvl w:val="0"/>
          <w:numId w:val="7"/>
        </w:numPr>
        <w:spacing w:line="360" w:lineRule="auto"/>
        <w:rPr>
          <w:sz w:val="26"/>
          <w:szCs w:val="26"/>
          <w:rtl/>
        </w:rPr>
      </w:pPr>
      <w:r>
        <w:rPr>
          <w:rFonts w:hint="cs"/>
          <w:sz w:val="26"/>
          <w:szCs w:val="26"/>
          <w:rtl/>
        </w:rPr>
        <w:t>מדפי חשבון שהגיש הנתבע עולה שביום 31.8.12 הועבר סך של 50,000 ₪ לחשבון התובע, וביום 25.8.14 הועבר סך של 60,000 ₪ לחשבון התובע.</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הנתבע הכחיש קבלת הלוואות אלה.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בבית המשפט הודה שקיבל ההלוואות. (ראה עמ' 9 שורות 24-25). </w:t>
      </w:r>
    </w:p>
    <w:p w:rsidR="00804818" w:rsidP="00804818" w:rsidRDefault="00804818">
      <w:pPr>
        <w:spacing w:line="360" w:lineRule="auto"/>
        <w:ind w:left="720"/>
        <w:rPr>
          <w:sz w:val="26"/>
          <w:szCs w:val="26"/>
          <w:rtl/>
        </w:rPr>
      </w:pPr>
      <w:r>
        <w:rPr>
          <w:rFonts w:hint="cs"/>
          <w:sz w:val="26"/>
          <w:szCs w:val="26"/>
          <w:rtl/>
        </w:rPr>
        <w:t>לטענתו נותר חייב סך של 30,000 ₪ אולם סך של 10,000 ₪ מתוכו העביר למוסטפא  (ראה שורות 30-32). לא הובאה כל ראיה בענין זה.</w:t>
      </w:r>
    </w:p>
    <w:p w:rsidR="00804818" w:rsidP="00804818" w:rsidRDefault="00804818">
      <w:pPr>
        <w:spacing w:line="360" w:lineRule="auto"/>
        <w:ind w:left="720"/>
        <w:rPr>
          <w:sz w:val="26"/>
          <w:szCs w:val="26"/>
          <w:rtl/>
        </w:rPr>
      </w:pPr>
      <w:r>
        <w:rPr>
          <w:rFonts w:hint="cs"/>
          <w:sz w:val="26"/>
          <w:szCs w:val="26"/>
          <w:rtl/>
        </w:rPr>
        <w:t xml:space="preserve">כן לא ברור מדוע בתצהירו לא ציין התובע עובדה כה מהותית זו ששילם חלק מהסכום.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עוד הוצג ת'10 שהינן 5 הפקדות כל אחת על סך 10,000 ₪ שערך התובע לזכות הנתב בשנת 2014.  מוצג זה מחזק המסקנה שהתובע השיב סך של 50,000 ₪ בלבד מתוך הסך של 60,000 ₪, שכן אם היו אכן שש הפקדות מדוע הוצגו רק חמש?  אין זה שהתובע נותר חייב את הסך של 10,000 ₪ בגין הלוואה זו. </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לאור האמור לעיל סבורני שהנתבע הוכיח שהתובע נותר חייב לו סך של 30,000 ₪.</w:t>
      </w:r>
    </w:p>
    <w:p w:rsidR="00804818" w:rsidP="00804818" w:rsidRDefault="00804818">
      <w:pPr>
        <w:spacing w:line="360" w:lineRule="auto"/>
        <w:rPr>
          <w:sz w:val="26"/>
          <w:szCs w:val="26"/>
          <w:rtl/>
        </w:rPr>
      </w:pPr>
    </w:p>
    <w:p w:rsidR="00804818" w:rsidP="00804818" w:rsidRDefault="00804818">
      <w:pPr>
        <w:numPr>
          <w:ilvl w:val="0"/>
          <w:numId w:val="7"/>
        </w:numPr>
        <w:spacing w:line="360" w:lineRule="auto"/>
        <w:rPr>
          <w:sz w:val="26"/>
          <w:szCs w:val="26"/>
        </w:rPr>
      </w:pPr>
      <w:r>
        <w:rPr>
          <w:rFonts w:hint="cs"/>
          <w:sz w:val="26"/>
          <w:szCs w:val="26"/>
          <w:rtl/>
        </w:rPr>
        <w:t>נזק לסוסה:</w:t>
      </w:r>
    </w:p>
    <w:p w:rsidR="00804818" w:rsidP="00804818" w:rsidRDefault="00804818">
      <w:pPr>
        <w:spacing w:line="360" w:lineRule="auto"/>
        <w:ind w:left="720"/>
        <w:rPr>
          <w:sz w:val="26"/>
          <w:szCs w:val="26"/>
        </w:rPr>
      </w:pPr>
    </w:p>
    <w:p w:rsidR="00804818" w:rsidP="00804818" w:rsidRDefault="00804818">
      <w:pPr>
        <w:spacing w:line="360" w:lineRule="auto"/>
        <w:ind w:left="720"/>
        <w:rPr>
          <w:sz w:val="26"/>
          <w:szCs w:val="26"/>
        </w:rPr>
      </w:pPr>
      <w:r>
        <w:rPr>
          <w:rFonts w:hint="cs"/>
          <w:sz w:val="26"/>
          <w:szCs w:val="26"/>
          <w:rtl/>
        </w:rPr>
        <w:t xml:space="preserve">  הנתבע טען שהתובע פער בחצרו בור לצורך יציקת כלונסאות והשאיר הבור פתוח ללא כל גידור מתאים. הסוסה שהיתה בחצר נפלה לבור , שבר האגן ונותרה נכה. היה צורך בניתוח לצורך שיקומה שעלותו 50,000 ₪ אשר לא היה באפשרות הנתבע לשלם. כתוצאה מכך נותרה הסוסה נכה. הסוסה אף היתה אלופת ישראל בריינג. הנתבע טען לנזק בסך 50,000 ₪.</w:t>
      </w:r>
    </w:p>
    <w:p w:rsidR="00804818" w:rsidP="00804818" w:rsidRDefault="00804818">
      <w:pPr>
        <w:spacing w:line="360" w:lineRule="auto"/>
        <w:ind w:left="720"/>
        <w:rPr>
          <w:sz w:val="26"/>
          <w:szCs w:val="26"/>
        </w:rPr>
      </w:pPr>
      <w:r>
        <w:rPr>
          <w:rFonts w:hint="cs"/>
          <w:sz w:val="26"/>
          <w:szCs w:val="26"/>
          <w:rtl/>
        </w:rPr>
        <w:t>התובע הכחיש.</w:t>
      </w:r>
    </w:p>
    <w:p w:rsidR="00804818" w:rsidP="00804818" w:rsidRDefault="00804818">
      <w:pPr>
        <w:spacing w:line="360" w:lineRule="auto"/>
        <w:ind w:left="720"/>
        <w:rPr>
          <w:sz w:val="26"/>
          <w:szCs w:val="26"/>
          <w:rtl/>
        </w:rPr>
      </w:pPr>
    </w:p>
    <w:p w:rsidR="00804818" w:rsidP="00804818" w:rsidRDefault="00804818">
      <w:pPr>
        <w:spacing w:line="360" w:lineRule="auto"/>
        <w:ind w:left="720"/>
        <w:rPr>
          <w:sz w:val="26"/>
          <w:szCs w:val="26"/>
          <w:rtl/>
        </w:rPr>
      </w:pPr>
      <w:r>
        <w:rPr>
          <w:rFonts w:hint="cs"/>
          <w:sz w:val="26"/>
          <w:szCs w:val="26"/>
          <w:rtl/>
        </w:rPr>
        <w:t xml:space="preserve">בבית המשפט  לא הוצגו כל ראיות על ידי הנתבע לגרסתו של הנתבע. העד מטעמו, הוטרינר אמנון וילמוש לא ידע כיצד נגרם הנזק לסוסה ועל כן לא חיזק גרסת הנתבע. לא הוצגה כל מניעה להבאת ראיות בענין זה. משכך לא הוכחה הטענה. </w:t>
      </w:r>
    </w:p>
    <w:p w:rsidR="00804818" w:rsidP="00804818" w:rsidRDefault="00804818">
      <w:pPr>
        <w:spacing w:line="360" w:lineRule="auto"/>
        <w:rPr>
          <w:sz w:val="26"/>
          <w:szCs w:val="26"/>
        </w:rPr>
      </w:pPr>
    </w:p>
    <w:p w:rsidR="00804818" w:rsidP="00804818" w:rsidRDefault="00804818">
      <w:pPr>
        <w:numPr>
          <w:ilvl w:val="0"/>
          <w:numId w:val="7"/>
        </w:numPr>
        <w:spacing w:line="360" w:lineRule="auto"/>
        <w:rPr>
          <w:sz w:val="26"/>
          <w:szCs w:val="26"/>
        </w:rPr>
      </w:pPr>
      <w:r>
        <w:rPr>
          <w:rFonts w:hint="cs"/>
          <w:sz w:val="26"/>
          <w:szCs w:val="26"/>
          <w:rtl/>
        </w:rPr>
        <w:t>גניבת כבשים- לטענת התובע עקב קריסת הגדר נגנב ממנו עדר כבשים. כן צירף אישור משטרה. לטענתו עלות הכבשים שנגנבו הינה 124,000 ₪.</w:t>
      </w:r>
    </w:p>
    <w:p w:rsidR="00804818" w:rsidP="00804818" w:rsidRDefault="00804818">
      <w:pPr>
        <w:spacing w:line="360" w:lineRule="auto"/>
        <w:rPr>
          <w:sz w:val="26"/>
          <w:szCs w:val="26"/>
        </w:rPr>
      </w:pPr>
    </w:p>
    <w:p w:rsidR="00804818" w:rsidP="00B16B15" w:rsidRDefault="00804818">
      <w:pPr>
        <w:spacing w:line="360" w:lineRule="auto"/>
        <w:ind w:left="708"/>
        <w:rPr>
          <w:sz w:val="26"/>
          <w:szCs w:val="26"/>
          <w:rtl/>
        </w:rPr>
      </w:pPr>
      <w:r>
        <w:rPr>
          <w:rFonts w:hint="cs"/>
          <w:sz w:val="26"/>
          <w:szCs w:val="26"/>
          <w:rtl/>
        </w:rPr>
        <w:t xml:space="preserve">מאישור המשטרה שצורף (נספח יא) עולה שהוגשה תלונה ביום 22.1.15. לטענת הנתבע הגידור בוצע בשנת 2012. אם כך אכן היה האם המתין התובע 3 שנים ולא תיקן הגדר? </w:t>
      </w:r>
    </w:p>
    <w:p w:rsidR="00804818" w:rsidP="00B16B15" w:rsidRDefault="00804818">
      <w:pPr>
        <w:spacing w:line="360" w:lineRule="auto"/>
        <w:ind w:left="708"/>
        <w:rPr>
          <w:sz w:val="26"/>
          <w:szCs w:val="26"/>
          <w:rtl/>
        </w:rPr>
      </w:pPr>
      <w:r>
        <w:rPr>
          <w:rFonts w:hint="cs"/>
          <w:sz w:val="26"/>
          <w:szCs w:val="26"/>
          <w:rtl/>
        </w:rPr>
        <w:t xml:space="preserve">לא קיבלתי ממנו כל הסבר לכך. כפי שקבעתי לעיל לא הוכח כלל שהתובע התרשל בבניית הגדר. כן היה על הנתבע להקטין נזקיו. משכך לא הוכחה טענתו זו. </w:t>
      </w:r>
    </w:p>
    <w:p w:rsidR="00762078" w:rsidP="00B16B15" w:rsidRDefault="00762078">
      <w:pPr>
        <w:spacing w:line="360" w:lineRule="auto"/>
        <w:ind w:left="708"/>
        <w:rPr>
          <w:sz w:val="26"/>
          <w:szCs w:val="26"/>
          <w:rtl/>
        </w:rPr>
      </w:pPr>
    </w:p>
    <w:p w:rsidR="00762078" w:rsidP="00B16B15" w:rsidRDefault="00762078">
      <w:pPr>
        <w:spacing w:line="360" w:lineRule="auto"/>
        <w:ind w:left="708"/>
        <w:rPr>
          <w:sz w:val="26"/>
          <w:szCs w:val="26"/>
          <w:rtl/>
        </w:rPr>
      </w:pPr>
    </w:p>
    <w:p w:rsidR="00762078" w:rsidP="00B16B15" w:rsidRDefault="00762078">
      <w:pPr>
        <w:spacing w:line="360" w:lineRule="auto"/>
        <w:ind w:left="708"/>
        <w:rPr>
          <w:sz w:val="26"/>
          <w:szCs w:val="26"/>
          <w:rtl/>
        </w:rPr>
      </w:pPr>
    </w:p>
    <w:p w:rsidR="00762078" w:rsidP="00B16B15" w:rsidRDefault="00762078">
      <w:pPr>
        <w:spacing w:line="360" w:lineRule="auto"/>
        <w:ind w:left="708"/>
        <w:rPr>
          <w:sz w:val="26"/>
          <w:szCs w:val="26"/>
          <w:rtl/>
        </w:rPr>
      </w:pPr>
    </w:p>
    <w:p w:rsidR="00804818" w:rsidP="00B16B15" w:rsidRDefault="00804818">
      <w:pPr>
        <w:spacing w:line="360" w:lineRule="auto"/>
        <w:ind w:left="708"/>
        <w:rPr>
          <w:sz w:val="26"/>
          <w:szCs w:val="26"/>
          <w:rtl/>
        </w:rPr>
      </w:pPr>
      <w:r>
        <w:rPr>
          <w:rFonts w:hint="cs"/>
          <w:sz w:val="26"/>
          <w:szCs w:val="26"/>
          <w:rtl/>
        </w:rPr>
        <w:t xml:space="preserve"> </w:t>
      </w:r>
    </w:p>
    <w:p w:rsidRPr="00762078" w:rsidR="00762078" w:rsidP="00804818" w:rsidRDefault="00762078">
      <w:pPr>
        <w:numPr>
          <w:ilvl w:val="0"/>
          <w:numId w:val="7"/>
        </w:numPr>
        <w:spacing w:line="360" w:lineRule="auto"/>
        <w:rPr>
          <w:b/>
          <w:bCs/>
          <w:sz w:val="26"/>
          <w:szCs w:val="26"/>
          <w:u w:val="single"/>
        </w:rPr>
      </w:pPr>
      <w:r w:rsidRPr="00762078">
        <w:rPr>
          <w:rFonts w:hint="cs"/>
          <w:b/>
          <w:bCs/>
          <w:sz w:val="26"/>
          <w:szCs w:val="26"/>
          <w:u w:val="single"/>
          <w:rtl/>
        </w:rPr>
        <w:t>סוף דבר:</w:t>
      </w:r>
    </w:p>
    <w:p w:rsidR="00804818" w:rsidP="00762078" w:rsidRDefault="00804818">
      <w:pPr>
        <w:spacing w:line="360" w:lineRule="auto"/>
        <w:ind w:left="720"/>
        <w:rPr>
          <w:sz w:val="26"/>
          <w:szCs w:val="26"/>
        </w:rPr>
      </w:pPr>
      <w:r>
        <w:rPr>
          <w:rFonts w:hint="cs"/>
          <w:sz w:val="26"/>
          <w:szCs w:val="26"/>
          <w:rtl/>
        </w:rPr>
        <w:lastRenderedPageBreak/>
        <w:t xml:space="preserve"> על התובע , אהוד שמחי לשלם לנתבע , גדעון הרשקו סך של 153,431 ₪ וכן הפרשי הצמדה וריבית מיום הגשת התביעה.  כן ישלם אגרת בית המשפט כפי ששולמה על ידי הנתבע, שכ"ט מומחה בית המשפט במלואו, הוצאות עדי הנתבע כפי שנפסקו בדיון ושכ"ט עו"ד בגובה 20,000 ₪. </w:t>
      </w:r>
    </w:p>
    <w:p w:rsidR="00804818" w:rsidP="00B16B15" w:rsidRDefault="00804818">
      <w:pPr>
        <w:spacing w:line="360" w:lineRule="auto"/>
        <w:ind w:left="720"/>
        <w:rPr>
          <w:sz w:val="26"/>
          <w:szCs w:val="26"/>
        </w:rPr>
      </w:pPr>
    </w:p>
    <w:p w:rsidR="00804818" w:rsidP="00B16B15" w:rsidRDefault="00804818">
      <w:pPr>
        <w:spacing w:line="360" w:lineRule="auto"/>
        <w:ind w:left="720"/>
        <w:rPr>
          <w:sz w:val="26"/>
          <w:szCs w:val="26"/>
        </w:rPr>
      </w:pPr>
    </w:p>
    <w:p w:rsidR="00804818" w:rsidP="00B16B15" w:rsidRDefault="00804818">
      <w:pPr>
        <w:spacing w:line="360" w:lineRule="auto"/>
        <w:ind w:left="720"/>
        <w:rPr>
          <w:sz w:val="26"/>
          <w:szCs w:val="26"/>
        </w:rPr>
      </w:pPr>
    </w:p>
    <w:p w:rsidRPr="00523084" w:rsidR="00870F64" w:rsidP="00523084" w:rsidRDefault="00870F64">
      <w:pPr>
        <w:spacing w:line="360" w:lineRule="auto"/>
        <w:rPr>
          <w:rFonts w:ascii="Arial" w:hAnsi="Arial"/>
          <w:sz w:val="26"/>
          <w:szCs w:val="26"/>
          <w:rtl/>
        </w:rPr>
      </w:pPr>
    </w:p>
    <w:p w:rsidRPr="00523084" w:rsidR="00870F64" w:rsidP="00523084" w:rsidRDefault="00870F64">
      <w:pPr>
        <w:spacing w:line="360" w:lineRule="auto"/>
        <w:rPr>
          <w:rFonts w:ascii="Arial" w:hAnsi="Arial"/>
          <w:sz w:val="26"/>
          <w:szCs w:val="26"/>
          <w:rtl/>
        </w:rPr>
      </w:pPr>
    </w:p>
    <w:p w:rsidRPr="00523084" w:rsidR="00870F64" w:rsidP="00523084" w:rsidRDefault="00870F64">
      <w:pPr>
        <w:spacing w:line="360" w:lineRule="auto"/>
        <w:rPr>
          <w:rFonts w:ascii="Arial" w:hAnsi="Arial"/>
          <w:sz w:val="26"/>
          <w:szCs w:val="26"/>
          <w:rtl/>
        </w:rPr>
      </w:pPr>
    </w:p>
    <w:p w:rsidRPr="00523084" w:rsidR="00870F64" w:rsidP="00762078" w:rsidRDefault="0051562C">
      <w:pPr>
        <w:rPr>
          <w:rFonts w:ascii="Arial" w:hAnsi="Arial"/>
          <w:rtl/>
        </w:rPr>
      </w:pPr>
      <w:r w:rsidRPr="00523084">
        <w:rPr>
          <w:rFonts w:ascii="Arial" w:hAnsi="Arial"/>
          <w:rtl/>
        </w:rPr>
        <w:t>נית</w:t>
      </w:r>
      <w:r w:rsidRPr="00523084" w:rsidR="00523084">
        <w:rPr>
          <w:rFonts w:hint="cs" w:ascii="Arial" w:hAnsi="Arial"/>
          <w:rtl/>
        </w:rPr>
        <w:t>ן</w:t>
      </w:r>
      <w:r w:rsidRPr="00523084">
        <w:rPr>
          <w:rFonts w:ascii="Arial" w:hAnsi="Arial"/>
          <w:rtl/>
        </w:rPr>
        <w:t xml:space="preserve"> היום,  </w:t>
      </w:r>
      <w:sdt>
        <w:sdtPr>
          <w:rPr>
            <w:rtl/>
          </w:rPr>
          <w:alias w:val="1455"/>
          <w:tag w:val="1455"/>
          <w:id w:val="-1984149291"/>
          <w:text w:multiLine="1"/>
        </w:sdtPr>
        <w:sdtEndPr/>
        <w:sdtContent>
          <w:r>
            <w:rPr>
              <w:rFonts w:ascii="Arial" w:hAnsi="Arial"/>
              <w:rtl/>
            </w:rPr>
            <w:t>כ"ז ניסן תשע"ח</w:t>
          </w:r>
        </w:sdtContent>
      </w:sdt>
      <w:r w:rsidRPr="00523084">
        <w:rPr>
          <w:rFonts w:ascii="Arial" w:hAnsi="Arial"/>
          <w:rtl/>
        </w:rPr>
        <w:t xml:space="preserve"> , </w:t>
      </w:r>
      <w:sdt>
        <w:sdtPr>
          <w:rPr>
            <w:rtl/>
          </w:rPr>
          <w:alias w:val="1456"/>
          <w:tag w:val="1456"/>
          <w:id w:val="1681311558"/>
          <w:text w:multiLine="1"/>
        </w:sdtPr>
        <w:sdtEndPr/>
        <w:sdtContent>
          <w:r>
            <w:rPr>
              <w:rFonts w:hint="cs" w:ascii="Arial" w:hAnsi="Arial"/>
              <w:rtl/>
            </w:rPr>
            <w:t>12 אפריל 2018</w:t>
          </w:r>
        </w:sdtContent>
      </w:sdt>
      <w:r w:rsidRPr="00523084">
        <w:rPr>
          <w:rFonts w:ascii="Arial" w:hAnsi="Arial"/>
          <w:rtl/>
        </w:rPr>
        <w:t>, ב</w:t>
      </w:r>
      <w:r w:rsidR="00804818">
        <w:rPr>
          <w:rFonts w:hint="cs" w:ascii="Arial" w:hAnsi="Arial"/>
          <w:rtl/>
        </w:rPr>
        <w:t>העדר</w:t>
      </w:r>
      <w:r w:rsidR="00B16B15">
        <w:rPr>
          <w:rFonts w:hint="cs" w:ascii="Arial" w:hAnsi="Arial"/>
          <w:rtl/>
        </w:rPr>
        <w:t xml:space="preserve"> </w:t>
      </w:r>
      <w:r w:rsidRPr="00523084">
        <w:rPr>
          <w:rFonts w:ascii="Arial" w:hAnsi="Arial"/>
          <w:rtl/>
        </w:rPr>
        <w:t>הצדדים</w:t>
      </w:r>
    </w:p>
    <w:p w:rsidRPr="00523084" w:rsidR="00870F64" w:rsidRDefault="00870F64">
      <w:pPr>
        <w:rPr>
          <w:rFonts w:ascii="Arial" w:hAnsi="Arial"/>
          <w:rtl/>
        </w:rPr>
      </w:pPr>
    </w:p>
    <w:p w:rsidRPr="00523084" w:rsidR="00AE60C8" w:rsidP="00AE60C8" w:rsidRDefault="00AE60C8">
      <w:pPr>
        <w:tabs>
          <w:tab w:val="left" w:pos="1625"/>
        </w:tabs>
        <w:jc w:val="center"/>
        <w:rPr>
          <w:rtl/>
        </w:rPr>
      </w:pPr>
      <w:r w:rsidRPr="00523084">
        <w:rPr>
          <w:rFonts w:hint="cs"/>
          <w:rtl/>
        </w:rPr>
        <w:t xml:space="preserve">                                </w:t>
      </w:r>
    </w:p>
    <w:p w:rsidRPr="00523084" w:rsidR="00AE60C8" w:rsidP="00AE60C8" w:rsidRDefault="00AE60C8">
      <w:pPr>
        <w:tabs>
          <w:tab w:val="left" w:pos="1625"/>
        </w:tabs>
        <w:jc w:val="center"/>
        <w:rPr>
          <w:rtl/>
        </w:rPr>
      </w:pPr>
    </w:p>
    <w:sdt>
      <w:sdtPr>
        <w:rPr>
          <w:rFonts w:hint="cs"/>
          <w:rtl/>
        </w:rPr>
        <w:alias w:val="2045"/>
        <w:tag w:val="2045"/>
        <w:id w:val="-1890333271"/>
        <w:placeholder>
          <w:docPart w:val="5A947A4CD3794C1787DFBDB7708A0078"/>
        </w:placeholder>
        <w:showingPlcHdr/>
        <w:text w:multiLine="1"/>
      </w:sdtPr>
      <w:sdtEndPr/>
      <w:sdtContent>
        <w:p w:rsidRPr="00523084" w:rsidR="00AE60C8" w:rsidP="00AE60C8" w:rsidRDefault="00AE60C8">
          <w:pPr>
            <w:tabs>
              <w:tab w:val="left" w:pos="1625"/>
            </w:tabs>
            <w:jc w:val="center"/>
          </w:pPr>
          <w:r w:rsidRPr="00523084">
            <w:rPr>
              <w:rFonts w:hint="cs"/>
              <w:rtl/>
            </w:rPr>
            <w:t xml:space="preserve">    </w:t>
          </w:r>
        </w:p>
      </w:sdtContent>
    </w:sdt>
    <w:p w:rsidRPr="00523084" w:rsidR="00A5454F" w:rsidP="00F718AF" w:rsidRDefault="00F718AF">
      <w:pPr>
        <w:tabs>
          <w:tab w:val="left" w:pos="2553"/>
        </w:tabs>
        <w:rPr>
          <w:rFonts w:ascii="Arial" w:hAnsi="Arial"/>
        </w:rPr>
      </w:pPr>
      <w:r w:rsidRPr="00523084">
        <w:rPr>
          <w:rFonts w:hint="cs"/>
          <w:rtl/>
        </w:rPr>
        <w:t xml:space="preserve">             </w:t>
      </w:r>
      <w:bookmarkStart w:name="_GoBack" w:id="0"/>
      <w:bookmarkEnd w:id="0"/>
      <w:r w:rsidRPr="00523084">
        <w:rPr>
          <w:rFonts w:hint="cs"/>
          <w:rtl/>
        </w:rPr>
        <w:t xml:space="preserve">                                                   </w:t>
      </w:r>
      <w:sdt>
        <w:sdtPr>
          <w:alias w:val="MergeField"/>
          <w:tag w:val="1237"/>
        </w:sdtPr>
        <w:sdtContent>
          <w:p>
            <w:r>
              <w:drawing>
                <wp:inline distT="0" distB="0" distL="0" distR="0" wp14:editId="50D07946">
                  <wp:extent cx="2299716" cy="98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bd53949ff8e451d" cstate="print">
                            <a:extLst>
                              <a:ext uri="{28A0092B-C50C-407E-A947-70E740481C1C}"/>
                            </a:extLst>
                          </a:blip>
                          <a:stretch>
                            <a:fillRect/>
                          </a:stretch>
                        </pic:blipFill>
                        <pic:spPr>
                          <a:xfrm>
                            <a:off x="0" y="0"/>
                            <a:ext cx="2299716" cy="982980"/>
                          </a:xfrm>
                          <a:prstGeom prst="rect">
                            <a:avLst/>
                          </a:prstGeom>
                        </pic:spPr>
                      </pic:pic>
                    </a:graphicData>
                  </a:graphic>
                </wp:inline>
              </w:drawing>
            </w:r>
          </w:p>
        </w:sdtContent>
      </w:sdt>
    </w:p>
    <w:p w:rsidR="00A5454F" w:rsidP="00AE60C8" w:rsidRDefault="00A5454F">
      <w:pPr>
        <w:tabs>
          <w:tab w:val="left" w:pos="1625"/>
        </w:tabs>
        <w:jc w:val="center"/>
        <w:rPr>
          <w:rtl/>
        </w:rPr>
      </w:pPr>
    </w:p>
    <w:sectPr w:rsidR="00A5454F" w:rsidSect="00870F64">
      <w:headerReference w:type="default" r:id="rId9"/>
      <w:footerReference w:type="default" r:id="rId10"/>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98501A">
      <w:rPr>
        <w:noProof/>
        <w:rtl/>
      </w:rPr>
      <w:t>14</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98501A">
      <w:rPr>
        <w:noProof/>
        <w:rtl/>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98501A">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870F64">
      <w:trPr>
        <w:trHeight w:val="418" w:hRule="exact"/>
        <w:jc w:val="center"/>
      </w:trPr>
      <w:sdt>
        <w:sdtPr>
          <w:rPr>
            <w:rtl/>
          </w:rPr>
          <w:alias w:val="1174"/>
          <w:tag w:val="1174"/>
          <w:id w:val="1928299766"/>
          <w:text/>
        </w:sdtPr>
        <w:sdtEndPr/>
        <w:sdtContent>
          <w:tc>
            <w:tcPr>
              <w:tcW w:w="8721" w:type="dxa"/>
              <w:gridSpan w:val="2"/>
            </w:tcPr>
            <w:p w:rsidR="00870F64" w:rsidRDefault="0051562C">
              <w:pPr>
                <w:pStyle w:val="a3"/>
                <w:jc w:val="center"/>
                <w:rPr>
                  <w:rFonts w:ascii="Tahoma" w:hAnsi="Tahoma" w:cs="Tahoma"/>
                  <w:color w:val="000080"/>
                  <w:rtl/>
                </w:rPr>
              </w:pPr>
              <w:r>
                <w:rPr>
                  <w:rFonts w:ascii="Tahoma" w:hAnsi="Tahoma" w:cs="Tahoma"/>
                  <w:b/>
                  <w:bCs/>
                  <w:color w:val="000080"/>
                  <w:rtl/>
                </w:rPr>
                <w:t>בית משפט השלום בנתניה</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00870F64" w:rsidRDefault="0098501A">
          <w:pPr>
            <w:rPr>
              <w:rFonts w:cs="FrankRuehl"/>
              <w:sz w:val="28"/>
              <w:szCs w:val="28"/>
              <w:rtl/>
            </w:rPr>
          </w:pPr>
          <w:sdt>
            <w:sdtPr>
              <w:rPr>
                <w:rtl/>
              </w:rPr>
              <w:alias w:val="1170"/>
              <w:tag w:val="1170"/>
              <w:id w:val="873580151"/>
              <w:text w:multiLine="1"/>
            </w:sdtPr>
            <w:sdtEndPr/>
            <w:sdtContent>
              <w:r w:rsidR="00464E4C">
                <w:rPr>
                  <w:sz w:val="28"/>
                  <w:szCs w:val="28"/>
                  <w:rtl/>
                </w:rPr>
                <w:t>ת"א</w:t>
              </w:r>
            </w:sdtContent>
          </w:sdt>
          <w:r w:rsidR="0051562C">
            <w:rPr>
              <w:rFonts w:hint="cs" w:cs="FrankRuehl"/>
              <w:sz w:val="28"/>
              <w:szCs w:val="28"/>
              <w:rtl/>
            </w:rPr>
            <w:t xml:space="preserve"> </w:t>
          </w:r>
          <w:sdt>
            <w:sdtPr>
              <w:rPr>
                <w:rtl/>
              </w:rPr>
              <w:alias w:val="1171"/>
              <w:tag w:val="1171"/>
              <w:id w:val="910738904"/>
              <w:text w:multiLine="1"/>
            </w:sdtPr>
            <w:sdtEndPr/>
            <w:sdtContent>
              <w:r w:rsidR="00464E4C">
                <w:rPr>
                  <w:sz w:val="28"/>
                  <w:szCs w:val="28"/>
                  <w:rtl/>
                </w:rPr>
                <w:t>43534-08-15</w:t>
              </w:r>
            </w:sdtContent>
          </w:sdt>
          <w:r w:rsidR="0051562C">
            <w:rPr>
              <w:rFonts w:hint="cs" w:cs="FrankRuehl"/>
              <w:sz w:val="28"/>
              <w:szCs w:val="28"/>
              <w:rtl/>
            </w:rPr>
            <w:t xml:space="preserve"> </w:t>
          </w:r>
          <w:sdt>
            <w:sdtPr>
              <w:rPr>
                <w:rtl/>
              </w:rPr>
              <w:alias w:val="1172"/>
              <w:tag w:val="1172"/>
              <w:id w:val="1749923716"/>
              <w:text w:multiLine="1"/>
            </w:sdtPr>
            <w:sdtEndPr/>
            <w:sdtContent>
              <w:r w:rsidR="00464E4C">
                <w:rPr>
                  <w:sz w:val="28"/>
                  <w:szCs w:val="28"/>
                  <w:rtl/>
                </w:rPr>
                <w:t>שמחי נ' הרשקו</w:t>
              </w:r>
            </w:sdtContent>
          </w:sdt>
        </w:p>
        <w:p w:rsidR="00870F64" w:rsidRDefault="00870F64">
          <w:pPr>
            <w:pStyle w:val="a3"/>
            <w:rPr>
              <w:rtl/>
            </w:rPr>
          </w:pPr>
        </w:p>
        <w:p w:rsidR="00870F64" w:rsidRDefault="0098501A">
          <w:pPr>
            <w:rPr>
              <w:rFonts w:cs="FrankRuehl"/>
              <w:sz w:val="28"/>
              <w:szCs w:val="28"/>
              <w:rtl/>
            </w:rPr>
          </w:pPr>
          <w:sdt>
            <w:sdtPr>
              <w:rPr>
                <w:rtl/>
              </w:rPr>
              <w:alias w:val="1170"/>
              <w:tag w:val="1170"/>
              <w:id w:val="1589884927"/>
              <w:text w:multiLine="1"/>
            </w:sdtPr>
            <w:sdtEndPr/>
            <w:sdtContent>
              <w:r w:rsidR="00464E4C">
                <w:rPr>
                  <w:sz w:val="28"/>
                  <w:szCs w:val="28"/>
                  <w:rtl/>
                </w:rPr>
                <w:t>ת"א</w:t>
              </w:r>
            </w:sdtContent>
          </w:sdt>
          <w:r w:rsidR="0051562C">
            <w:rPr>
              <w:rFonts w:hint="cs" w:cs="FrankRuehl"/>
              <w:sz w:val="28"/>
              <w:szCs w:val="28"/>
              <w:rtl/>
            </w:rPr>
            <w:t xml:space="preserve"> </w:t>
          </w:r>
          <w:sdt>
            <w:sdtPr>
              <w:rPr>
                <w:rtl/>
              </w:rPr>
              <w:alias w:val="1171"/>
              <w:tag w:val="1171"/>
              <w:id w:val="139938627"/>
              <w:text w:multiLine="1"/>
            </w:sdtPr>
            <w:sdtEndPr/>
            <w:sdtContent>
              <w:r w:rsidR="00464E4C">
                <w:rPr>
                  <w:sz w:val="28"/>
                  <w:szCs w:val="28"/>
                  <w:rtl/>
                </w:rPr>
                <w:t>23048-01-16</w:t>
              </w:r>
            </w:sdtContent>
          </w:sdt>
          <w:r w:rsidR="0051562C">
            <w:rPr>
              <w:rFonts w:hint="cs" w:cs="FrankRuehl"/>
              <w:sz w:val="28"/>
              <w:szCs w:val="28"/>
              <w:rtl/>
            </w:rPr>
            <w:t xml:space="preserve"> </w:t>
          </w:r>
          <w:sdt>
            <w:sdtPr>
              <w:rPr>
                <w:rtl/>
              </w:rPr>
              <w:alias w:val="1172"/>
              <w:tag w:val="1172"/>
              <w:id w:val="-1533181244"/>
              <w:text w:multiLine="1"/>
            </w:sdtPr>
            <w:sdtEndPr/>
            <w:sdtContent>
              <w:r w:rsidR="00464E4C">
                <w:rPr>
                  <w:sz w:val="28"/>
                  <w:szCs w:val="28"/>
                  <w:rtl/>
                </w:rPr>
                <w:t>הרשקו נ' שמחי</w:t>
              </w:r>
            </w:sdtContent>
          </w:sdt>
        </w:p>
        <w:p w:rsidR="00870F64" w:rsidRDefault="00870F64">
          <w:pPr>
            <w:pStyle w:val="a3"/>
            <w:rPr>
              <w:rtl/>
            </w:rPr>
          </w:pPr>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DDD04B4"/>
    <w:multiLevelType w:val="hybridMultilevel"/>
    <w:tmpl w:val="83E6A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0354"/>
    <o:shapelayout v:ext="edit">
      <o:idmap v:ext="edit" data="9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97BFF"/>
    <w:rsid w:val="000D676C"/>
    <w:rsid w:val="000E5776"/>
    <w:rsid w:val="00112056"/>
    <w:rsid w:val="0016006A"/>
    <w:rsid w:val="00186BCB"/>
    <w:rsid w:val="001E77B5"/>
    <w:rsid w:val="002039F6"/>
    <w:rsid w:val="00217BC7"/>
    <w:rsid w:val="002D68F5"/>
    <w:rsid w:val="00334A35"/>
    <w:rsid w:val="00337463"/>
    <w:rsid w:val="003A027F"/>
    <w:rsid w:val="003C74D6"/>
    <w:rsid w:val="004334DF"/>
    <w:rsid w:val="00464E4C"/>
    <w:rsid w:val="004F2B64"/>
    <w:rsid w:val="0051562C"/>
    <w:rsid w:val="0052227C"/>
    <w:rsid w:val="00523084"/>
    <w:rsid w:val="005C3A98"/>
    <w:rsid w:val="0064690D"/>
    <w:rsid w:val="006958A7"/>
    <w:rsid w:val="00762078"/>
    <w:rsid w:val="007C40F8"/>
    <w:rsid w:val="007C6F61"/>
    <w:rsid w:val="007C7991"/>
    <w:rsid w:val="00804818"/>
    <w:rsid w:val="00810372"/>
    <w:rsid w:val="00834D17"/>
    <w:rsid w:val="00870F64"/>
    <w:rsid w:val="008D35B7"/>
    <w:rsid w:val="008E1EC5"/>
    <w:rsid w:val="00906D9D"/>
    <w:rsid w:val="009074A1"/>
    <w:rsid w:val="009251A2"/>
    <w:rsid w:val="00942F8C"/>
    <w:rsid w:val="0098501A"/>
    <w:rsid w:val="00A11EC9"/>
    <w:rsid w:val="00A5454F"/>
    <w:rsid w:val="00AE60C8"/>
    <w:rsid w:val="00AF5264"/>
    <w:rsid w:val="00B16B15"/>
    <w:rsid w:val="00B20868"/>
    <w:rsid w:val="00B949CB"/>
    <w:rsid w:val="00BF0FEA"/>
    <w:rsid w:val="00C075DD"/>
    <w:rsid w:val="00C842D3"/>
    <w:rsid w:val="00C863A8"/>
    <w:rsid w:val="00D63841"/>
    <w:rsid w:val="00DC081D"/>
    <w:rsid w:val="00E20138"/>
    <w:rsid w:val="00E92233"/>
    <w:rsid w:val="00EA352A"/>
    <w:rsid w:val="00EB19E0"/>
    <w:rsid w:val="00EB3D96"/>
    <w:rsid w:val="00EE1AFA"/>
    <w:rsid w:val="00EF23EC"/>
    <w:rsid w:val="00F470DB"/>
    <w:rsid w:val="00F61193"/>
    <w:rsid w:val="00F718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14:docId w14:val="15F5DB79"/>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205830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7bd53949ff8e451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506165" w:rsidRDefault="00A95A44" w:rsidP="00A95A44">
          <w:pPr>
            <w:pStyle w:val="5A947A4CD3794C1787DFBDB7708A00784"/>
          </w:pPr>
          <w:r w:rsidRPr="00523084">
            <w:rPr>
              <w:rFonts w:hint="cs"/>
              <w:rtl/>
            </w:rPr>
            <w:t xml:space="preserve">    </w:t>
          </w:r>
        </w:p>
      </w:docPartBody>
    </w:docPart>
    <w:docPart>
      <w:docPartPr>
        <w:name w:val="74F5AD2CAC3F49419A83AA4F3CD85725"/>
        <w:category>
          <w:name w:val="כללי"/>
          <w:gallery w:val="placeholder"/>
        </w:category>
        <w:types>
          <w:type w:val="bbPlcHdr"/>
        </w:types>
        <w:behaviors>
          <w:behavior w:val="content"/>
        </w:behaviors>
        <w:guid w:val="{5D686DD7-5446-477D-9267-A9E4514AC412}"/>
      </w:docPartPr>
      <w:docPartBody>
        <w:p w:rsidR="00F729AA" w:rsidRDefault="00A95A44" w:rsidP="00A95A44">
          <w:pPr>
            <w:pStyle w:val="74F5AD2CAC3F49419A83AA4F3CD857251"/>
          </w:pPr>
          <w:r w:rsidRPr="00523084">
            <w:rPr>
              <w:rFonts w:ascii="Arial" w:hAnsi="Arial"/>
              <w:b/>
              <w:bCs/>
              <w:rtl/>
            </w:rPr>
            <w:t xml:space="preserve">שם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303435"/>
    <w:rsid w:val="00341414"/>
    <w:rsid w:val="0041073D"/>
    <w:rsid w:val="00506165"/>
    <w:rsid w:val="00845549"/>
    <w:rsid w:val="00A95A44"/>
    <w:rsid w:val="00D60258"/>
    <w:rsid w:val="00EE501F"/>
    <w:rsid w:val="00F729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5A44"/>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506165"/>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341414"/>
    <w:pPr>
      <w:bidi/>
      <w:spacing w:after="0" w:line="240" w:lineRule="auto"/>
    </w:pPr>
    <w:rPr>
      <w:rFonts w:ascii="Arial (W1)" w:eastAsia="Times New Roman" w:hAnsi="Arial (W1)" w:cs="David"/>
      <w:sz w:val="24"/>
      <w:szCs w:val="24"/>
    </w:rPr>
  </w:style>
  <w:style w:type="paragraph" w:customStyle="1" w:styleId="74F5AD2CAC3F49419A83AA4F3CD85725">
    <w:name w:val="74F5AD2CAC3F49419A83AA4F3CD85725"/>
    <w:rsid w:val="00F729AA"/>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F729AA"/>
    <w:pPr>
      <w:bidi/>
      <w:spacing w:after="0" w:line="240" w:lineRule="auto"/>
    </w:pPr>
    <w:rPr>
      <w:rFonts w:ascii="Arial (W1)" w:eastAsia="Times New Roman" w:hAnsi="Arial (W1)" w:cs="David"/>
      <w:sz w:val="24"/>
      <w:szCs w:val="24"/>
    </w:rPr>
  </w:style>
  <w:style w:type="paragraph" w:customStyle="1" w:styleId="74F5AD2CAC3F49419A83AA4F3CD857251">
    <w:name w:val="74F5AD2CAC3F49419A83AA4F3CD857251"/>
    <w:rsid w:val="00A95A44"/>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A95A44"/>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2578</Words>
  <Characters>12891</Characters>
  <Application>Microsoft Office Word</Application>
  <DocSecurity>0</DocSecurity>
  <Lines>107</Lines>
  <Paragraphs>30</Paragraphs>
  <ScaleCrop>false</ScaleCrop>
  <Company>Microsoft Corporation</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סמדר קולנדר-אברמוביץ</cp:lastModifiedBy>
  <cp:revision>30</cp:revision>
  <dcterms:created xsi:type="dcterms:W3CDTF">2012-08-06T06:15:00Z</dcterms:created>
  <dcterms:modified xsi:type="dcterms:W3CDTF">2018-04-12T11:11:00Z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