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דלית ורד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5A0A3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נתנאל ליוש</w:t>
                </w:r>
              </w:sdtContent>
            </w:sdt>
          </w:p>
          <w:p w:rsidRPr="00934F1C" w:rsidR="006816EC" w:rsidP="00934F1C" w:rsidRDefault="005A0A3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12220153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213644467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אלישבע ליוש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5A0A3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3C46FB" w:rsidR="00E13360">
                  <w:rPr>
                    <w:b/>
                    <w:bCs/>
                    <w:sz w:val="26"/>
                    <w:szCs w:val="26"/>
                    <w:rtl/>
                  </w:rPr>
                  <w:t>החברה לחינוך פיננסי בע"מ</w:t>
                </w:r>
                <w:r w:rsidRPr="003C46FB" w:rsidR="003C46FB">
                  <w:rPr>
                    <w:b/>
                    <w:bCs/>
                    <w:sz w:val="26"/>
                    <w:szCs w:val="26"/>
                    <w:rtl/>
                  </w:rPr>
                  <w:t xml:space="preserve"> – משיבה </w:t>
                </w:r>
                <w:r w:rsidRPr="003C46FB" w:rsidR="003C46FB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פורמלית </w:t>
                </w:r>
              </w:sdtContent>
            </w:sdt>
          </w:p>
          <w:p w:rsidRPr="00934F1C" w:rsidR="006816EC" w:rsidP="00934F1C" w:rsidRDefault="005A0A3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5365532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91269328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עירית תל-אביב-יפו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3C46FB" w:rsidP="006C480F" w:rsidRDefault="003C46F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בפני בקשה שהוגשה על דרך המרצת פתיחה בה התבקש בית המשפט ליתן סעד הצהרתי, לפיו המבקשים הם הבעלים של המיטלטלין מושא התובענה, אשר מפורטים ברשימת המיטלטלין שצורפה לבקשה </w:t>
      </w:r>
      <w:r w:rsidR="006C480F">
        <w:rPr>
          <w:rFonts w:hint="cs"/>
          <w:rtl/>
        </w:rPr>
        <w:t>הוגשה על ידי המבקשים ב</w:t>
      </w:r>
      <w:r>
        <w:rPr>
          <w:rFonts w:hint="cs"/>
          <w:rtl/>
        </w:rPr>
        <w:t xml:space="preserve">יום </w:t>
      </w:r>
      <w:r w:rsidR="006C480F">
        <w:rPr>
          <w:rFonts w:hint="cs"/>
          <w:rtl/>
        </w:rPr>
        <w:t>14.12.2017,</w:t>
      </w:r>
      <w:r>
        <w:rPr>
          <w:rFonts w:hint="cs"/>
          <w:rtl/>
        </w:rPr>
        <w:t xml:space="preserve"> ומצויים בנכס המקרקעין בכתובת ברוכין 1</w:t>
      </w:r>
      <w:r w:rsidR="006C480F">
        <w:rPr>
          <w:rFonts w:hint="cs"/>
          <w:rtl/>
        </w:rPr>
        <w:t>79</w:t>
      </w:r>
      <w:r>
        <w:rPr>
          <w:rFonts w:hint="cs"/>
          <w:rtl/>
        </w:rPr>
        <w:t xml:space="preserve"> (להלן: "המיטלטלין") </w:t>
      </w:r>
    </w:p>
    <w:p w:rsidR="003C46FB" w:rsidP="0053107A" w:rsidRDefault="003C46FB">
      <w:pPr>
        <w:spacing w:line="360" w:lineRule="auto"/>
        <w:rPr>
          <w:rtl/>
        </w:rPr>
      </w:pPr>
    </w:p>
    <w:p w:rsidR="003C46FB" w:rsidP="006C480F" w:rsidRDefault="003C46F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משהוכח להנחת דעתי, כי הבקשה הומצאה למשיבה 2</w:t>
      </w:r>
      <w:r w:rsidR="006C480F">
        <w:rPr>
          <w:rFonts w:hint="cs"/>
          <w:rtl/>
        </w:rPr>
        <w:t xml:space="preserve">, אשר הסכימה </w:t>
      </w:r>
      <w:r>
        <w:rPr>
          <w:rFonts w:hint="cs"/>
          <w:rtl/>
        </w:rPr>
        <w:t xml:space="preserve">לבקשה, ניתן בזאת סעד הצהרתי כמבוקש, ביחס למיטלטלין וביחס </w:t>
      </w:r>
      <w:r w:rsidR="006C480F">
        <w:rPr>
          <w:rFonts w:hint="cs"/>
          <w:rtl/>
        </w:rPr>
        <w:t xml:space="preserve">למשיבה 2 כאמור. </w:t>
      </w:r>
    </w:p>
    <w:p w:rsidR="003C46FB" w:rsidP="0053107A" w:rsidRDefault="003C46FB">
      <w:pPr>
        <w:spacing w:line="360" w:lineRule="auto"/>
        <w:rPr>
          <w:rtl/>
        </w:rPr>
      </w:pPr>
    </w:p>
    <w:p w:rsidR="003C46FB" w:rsidP="0053107A" w:rsidRDefault="003C46FB">
      <w:pPr>
        <w:spacing w:line="360" w:lineRule="auto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בנסיבות העניין, אינני פוסקת צו להוצאות.</w:t>
      </w:r>
    </w:p>
    <w:p w:rsidR="003C46FB" w:rsidP="00002976" w:rsidRDefault="003C46FB">
      <w:pPr>
        <w:spacing w:line="360" w:lineRule="auto"/>
        <w:jc w:val="both"/>
        <w:rPr>
          <w:rtl/>
        </w:rPr>
      </w:pPr>
    </w:p>
    <w:p w:rsidR="003C46FB" w:rsidP="006C480F" w:rsidRDefault="003C46F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סך </w:t>
      </w:r>
      <w:r w:rsidR="006C480F">
        <w:rPr>
          <w:rFonts w:hint="cs"/>
          <w:rtl/>
        </w:rPr>
        <w:t xml:space="preserve">1500 </w:t>
      </w:r>
      <w:r>
        <w:rPr>
          <w:rFonts w:hint="cs"/>
          <w:rtl/>
        </w:rPr>
        <w:t xml:space="preserve"> ₪ אשר הופקד בקופת בית המשפט במסגרת הבקשה לסעד זמני,</w:t>
      </w:r>
      <w:r w:rsidR="006C480F">
        <w:rPr>
          <w:rFonts w:hint="cs"/>
          <w:rtl/>
        </w:rPr>
        <w:t xml:space="preserve"> ככל שהופקד, </w:t>
      </w:r>
      <w:r>
        <w:rPr>
          <w:rFonts w:hint="cs"/>
          <w:rtl/>
        </w:rPr>
        <w:t xml:space="preserve"> יושב למבקשים </w:t>
      </w:r>
      <w:r w:rsidR="006C480F">
        <w:rPr>
          <w:rFonts w:hint="cs"/>
          <w:rtl/>
        </w:rPr>
        <w:t xml:space="preserve">באמצעות בא כוחם, </w:t>
      </w:r>
      <w:r>
        <w:rPr>
          <w:rFonts w:hint="cs"/>
          <w:rtl/>
        </w:rPr>
        <w:t>בצירוף פירותיו</w:t>
      </w:r>
      <w:r w:rsidR="006C480F">
        <w:rPr>
          <w:rFonts w:hint="cs"/>
          <w:rtl/>
        </w:rPr>
        <w:t xml:space="preserve">, וככל שלא הוטלו עיקולים על הכספים. </w:t>
      </w:r>
      <w:r>
        <w:rPr>
          <w:rFonts w:hint="cs"/>
          <w:rtl/>
        </w:rPr>
        <w:t xml:space="preserve">מוצע למבקשים לפנות למזכירות בית המשפט על מנת לוודא קבלת ההחזר. </w:t>
      </w:r>
    </w:p>
    <w:p w:rsidR="003C46FB" w:rsidP="0053107A" w:rsidRDefault="003C46FB">
      <w:pPr>
        <w:spacing w:line="360" w:lineRule="auto"/>
        <w:rPr>
          <w:rtl/>
        </w:rPr>
      </w:pPr>
    </w:p>
    <w:p w:rsidR="006C480F" w:rsidP="006C480F" w:rsidRDefault="003C46FB">
      <w:pPr>
        <w:spacing w:line="360" w:lineRule="auto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המזכירות תשלח העתק פסק הדין בדואר לידי </w:t>
      </w:r>
      <w:r w:rsidR="006C480F">
        <w:rPr>
          <w:rFonts w:hint="cs"/>
          <w:rtl/>
        </w:rPr>
        <w:t xml:space="preserve">המבקשים והמשיבה 2. </w:t>
      </w:r>
    </w:p>
    <w:p w:rsidR="006C480F" w:rsidP="006C480F" w:rsidRDefault="006C480F">
      <w:pPr>
        <w:spacing w:line="360" w:lineRule="auto"/>
        <w:rPr>
          <w:rtl/>
        </w:rPr>
      </w:pPr>
      <w:r>
        <w:rPr>
          <w:rFonts w:hint="cs"/>
          <w:rtl/>
        </w:rPr>
        <w:t xml:space="preserve">             </w:t>
      </w:r>
      <w:bookmarkStart w:name="_GoBack" w:id="0"/>
      <w:bookmarkEnd w:id="0"/>
      <w:r>
        <w:rPr>
          <w:rFonts w:hint="cs"/>
          <w:rtl/>
        </w:rPr>
        <w:t xml:space="preserve">הדיון מבוטל והתיק ייסגר. </w:t>
      </w:r>
    </w:p>
    <w:p w:rsidR="003C46FB" w:rsidP="00B14E6D" w:rsidRDefault="003C46FB">
      <w:pPr>
        <w:ind w:left="720" w:hanging="720"/>
        <w:rPr>
          <w:rtl/>
        </w:rPr>
      </w:pPr>
    </w:p>
    <w:p w:rsidRPr="00A31B2C" w:rsidR="003C46FB" w:rsidP="00B14E6D" w:rsidRDefault="003C46FB">
      <w:pPr>
        <w:ind w:left="720" w:hanging="720"/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5A0A3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3272" cy="411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6c8e1cbfcb47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FB" w:rsidRDefault="003C46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5A0A3D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5A0A3D">
      <w:rPr>
        <w:rStyle w:val="ae"/>
        <w:noProof/>
        <w:rtl/>
      </w:rPr>
      <w:t>2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FB" w:rsidRDefault="003C46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FB" w:rsidRDefault="003C46F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C46F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5A0A3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ה"פ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9511-12-17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ליוש ואח' נ' החברה לחינוך פיננסי בע"מ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FB" w:rsidRDefault="003C46F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C0EF29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C09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222C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EECC6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56AA3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46E50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E8002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242D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B4F5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9EAB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3C46FB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A0A3D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C480F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0063BE1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C46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C4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C4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C46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C46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C46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C46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C46F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C46F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C46FB"/>
    <w:rPr>
      <w:i/>
      <w:iCs/>
      <w:noProof w:val="0"/>
    </w:rPr>
  </w:style>
  <w:style w:type="character" w:styleId="HTMLCode">
    <w:name w:val="HTML Code"/>
    <w:basedOn w:val="a2"/>
    <w:semiHidden/>
    <w:unhideWhenUsed/>
    <w:rsid w:val="003C46FB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C46F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C46F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C46FB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C46FB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3C46F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C46F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C46F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C46F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C46F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C46F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C46F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C46F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C46F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C46FB"/>
    <w:pPr>
      <w:ind w:left="2160" w:hanging="240"/>
    </w:pPr>
  </w:style>
  <w:style w:type="paragraph" w:styleId="NormalWeb">
    <w:name w:val="Normal (Web)"/>
    <w:basedOn w:val="a1"/>
    <w:semiHidden/>
    <w:unhideWhenUsed/>
    <w:rsid w:val="003C46F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C46F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C46F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C46F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C46F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C46F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C46F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C46F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C46F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C46F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C46F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C46F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C46F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C46FB"/>
  </w:style>
  <w:style w:type="paragraph" w:styleId="af1">
    <w:name w:val="Salutation"/>
    <w:basedOn w:val="a1"/>
    <w:next w:val="a1"/>
    <w:link w:val="af2"/>
    <w:rsid w:val="003C46FB"/>
  </w:style>
  <w:style w:type="character" w:customStyle="1" w:styleId="af2">
    <w:name w:val="ברכה תו"/>
    <w:basedOn w:val="a2"/>
    <w:link w:val="af1"/>
    <w:rsid w:val="003C46F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C46FB"/>
    <w:pPr>
      <w:spacing w:after="120"/>
    </w:pPr>
  </w:style>
  <w:style w:type="character" w:customStyle="1" w:styleId="af4">
    <w:name w:val="גוף טקסט תו"/>
    <w:basedOn w:val="a2"/>
    <w:link w:val="af3"/>
    <w:semiHidden/>
    <w:rsid w:val="003C46F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C46F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C46F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C46F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C46F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C46FB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3C46F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C46F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C46F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C46F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C46F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C46F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C46F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C46F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C46F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C46F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C46F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C46F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C46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C46F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C46F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C46F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C46F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C46F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C46F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C46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C46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C46F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C46F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C46F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C46F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C46F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C46F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C46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C46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C46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C46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C46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C46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C46F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C46FB"/>
    <w:pPr>
      <w:ind w:left="4252"/>
    </w:pPr>
  </w:style>
  <w:style w:type="character" w:customStyle="1" w:styleId="aff1">
    <w:name w:val="חתימה תו"/>
    <w:basedOn w:val="a2"/>
    <w:link w:val="aff0"/>
    <w:semiHidden/>
    <w:rsid w:val="003C46F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C46FB"/>
  </w:style>
  <w:style w:type="character" w:customStyle="1" w:styleId="aff3">
    <w:name w:val="חתימת דואר אלקטרוני תו"/>
    <w:basedOn w:val="a2"/>
    <w:link w:val="aff2"/>
    <w:semiHidden/>
    <w:rsid w:val="003C46F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C46F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C46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C46F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C46F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C46F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C46F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C46F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C46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C46F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C46F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C46F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C46F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C46F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C46F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C46F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C46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C46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C46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C46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C46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C46F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C46F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C46F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C46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C46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C46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C46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C46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C46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C46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C46F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C46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C46F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C46F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C46F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C46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C46F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C46F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C46F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C46F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C46F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C46F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C46F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C46F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C46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C4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C46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C46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C46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C46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C46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C46F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C46F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C46F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C46F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C46F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C46F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C46F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C46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C46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C46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C46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C46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C46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C46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C46F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C46F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C46F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C46F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C46F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C46F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C46F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C46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C46F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C46F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C46F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C46F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C46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C46F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C46F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C46F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C46F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C46F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C46F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C46F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C46F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C46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C4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C46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C46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C46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C46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C46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C46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C4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C46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C46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C46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C46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C46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C46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C46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C46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C46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C46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C46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C46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C46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C46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C46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C46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C46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C46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C46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C46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C46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C46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C46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C46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C46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C46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C46F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C46F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C46F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C46F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C46FB"/>
    <w:rPr>
      <w:rFonts w:cs="David"/>
      <w:noProof w:val="0"/>
    </w:rPr>
  </w:style>
  <w:style w:type="paragraph" w:styleId="affc">
    <w:name w:val="macro"/>
    <w:link w:val="affd"/>
    <w:semiHidden/>
    <w:unhideWhenUsed/>
    <w:rsid w:val="003C46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3C46FB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3C46FB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C46FB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C46F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C46F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C46F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C46F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C46F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C46F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C46F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C46F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C46F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C46F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C46FB"/>
  </w:style>
  <w:style w:type="character" w:customStyle="1" w:styleId="afff3">
    <w:name w:val="כותרת הערות תו"/>
    <w:basedOn w:val="a2"/>
    <w:link w:val="afff2"/>
    <w:semiHidden/>
    <w:rsid w:val="003C46F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C46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C46F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C46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C46F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C46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C46F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C46F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C46F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C46F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C46F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C46F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C46F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C46F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C46F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C46F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C46FB"/>
    <w:pPr>
      <w:ind w:left="720"/>
    </w:pPr>
  </w:style>
  <w:style w:type="paragraph" w:styleId="affff0">
    <w:name w:val="Body Text First Indent"/>
    <w:basedOn w:val="af3"/>
    <w:link w:val="affff1"/>
    <w:rsid w:val="003C46F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C46F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C46F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C46F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C46FB"/>
    <w:rPr>
      <w:i/>
      <w:iCs/>
    </w:rPr>
  </w:style>
  <w:style w:type="character" w:customStyle="1" w:styleId="HTML3">
    <w:name w:val="כתובת HTML תו"/>
    <w:basedOn w:val="a2"/>
    <w:link w:val="HTML2"/>
    <w:semiHidden/>
    <w:rsid w:val="003C46F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C46F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C46F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C46F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C46FB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C46F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C46F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C46FB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C46F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C46F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C46F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C46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C46FB"/>
    <w:pPr>
      <w:ind w:left="4252"/>
    </w:pPr>
  </w:style>
  <w:style w:type="character" w:customStyle="1" w:styleId="affffb">
    <w:name w:val="סיום תו"/>
    <w:basedOn w:val="a2"/>
    <w:link w:val="affffa"/>
    <w:semiHidden/>
    <w:rsid w:val="003C46F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C46F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C46F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C46F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C46F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C46F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C46F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C46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C46F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C46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C46F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C46FB"/>
    <w:rPr>
      <w:noProof w:val="0"/>
    </w:rPr>
  </w:style>
  <w:style w:type="paragraph" w:styleId="afffff1">
    <w:name w:val="List"/>
    <w:basedOn w:val="a1"/>
    <w:semiHidden/>
    <w:unhideWhenUsed/>
    <w:rsid w:val="003C46F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C46F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C46FB"/>
    <w:pPr>
      <w:ind w:left="849" w:hanging="283"/>
      <w:contextualSpacing/>
    </w:pPr>
  </w:style>
  <w:style w:type="paragraph" w:styleId="48">
    <w:name w:val="List 4"/>
    <w:basedOn w:val="a1"/>
    <w:rsid w:val="003C46FB"/>
    <w:pPr>
      <w:ind w:left="1132" w:hanging="283"/>
      <w:contextualSpacing/>
    </w:pPr>
  </w:style>
  <w:style w:type="paragraph" w:styleId="58">
    <w:name w:val="List 5"/>
    <w:basedOn w:val="a1"/>
    <w:rsid w:val="003C46F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C46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C46F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C46F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C46F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C46F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C46F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C46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C46F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C46F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C46F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C46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C46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C46F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C46F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C46F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C46F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C46F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C46F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C46F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C46F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C46F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C46F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C46F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C46F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C46F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C46F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C46F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C46F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C46F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C46F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C46F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C46F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C46F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C46F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C46F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C46F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C46F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C46F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C46F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C46FB"/>
  </w:style>
  <w:style w:type="paragraph" w:styleId="afffff6">
    <w:name w:val="table of authorities"/>
    <w:basedOn w:val="a1"/>
    <w:next w:val="a1"/>
    <w:semiHidden/>
    <w:unhideWhenUsed/>
    <w:rsid w:val="003C46F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C46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C46F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C46F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C46F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C46F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C46F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C46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C46F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C46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C46F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C46F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C46F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C46F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C46F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C46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C46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C46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C46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C46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C46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C46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C46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C46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C46F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C46F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C46F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C46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C46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C46F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C46F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C46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C46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C46FB"/>
  </w:style>
  <w:style w:type="character" w:customStyle="1" w:styleId="afffffb">
    <w:name w:val="תאריך תו"/>
    <w:basedOn w:val="a2"/>
    <w:link w:val="afffffa"/>
    <w:rsid w:val="003C46F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06c8e1cbfcb47b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173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דלית ורד</cp:lastModifiedBy>
  <cp:revision>51</cp:revision>
  <dcterms:created xsi:type="dcterms:W3CDTF">2012-08-05T21:29:00Z</dcterms:created>
  <dcterms:modified xsi:type="dcterms:W3CDTF">2018-04-09T10:01:00Z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