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אברהם רובין</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442B77" w:rsidRDefault="003B09B5">
                <w:pPr>
                  <w:rPr>
                    <w:rFonts w:ascii="Arial (W1)" w:hAnsi="Arial (W1)"/>
                    <w:b/>
                    <w:bCs/>
                    <w:noProof w:val="0"/>
                    <w:sz w:val="28"/>
                    <w:szCs w:val="28"/>
                  </w:rPr>
                </w:pPr>
                <w:r>
                  <w:rPr>
                    <w:rFonts w:hint="cs"/>
                    <w:b/>
                    <w:bCs/>
                    <w:noProof w:val="0"/>
                    <w:sz w:val="28"/>
                    <w:rtl/>
                  </w:rPr>
                  <w:t>ה</w:t>
                </w:r>
                <w:r w:rsidR="000468C7">
                  <w:rPr>
                    <w:rFonts w:hint="cs"/>
                    <w:b/>
                    <w:bCs/>
                    <w:noProof w:val="0"/>
                    <w:sz w:val="28"/>
                    <w:rtl/>
                  </w:rPr>
                  <w:t>עותרת</w:t>
                </w:r>
              </w:p>
            </w:sdtContent>
          </w:sdt>
        </w:tc>
        <w:tc>
          <w:tcPr>
            <w:tcW w:w="5571" w:type="dxa"/>
          </w:tcPr>
          <w:p w:rsidR="006816EC" w:rsidRDefault="006816EC">
            <w:pPr>
              <w:rPr>
                <w:rFonts w:ascii="Arial (W1)" w:hAnsi="Arial (W1)"/>
                <w:b/>
                <w:bCs/>
                <w:noProof w:val="0"/>
                <w:sz w:val="28"/>
                <w:szCs w:val="28"/>
                <w:rtl/>
              </w:rPr>
            </w:pPr>
          </w:p>
          <w:p w:rsidR="006816EC" w:rsidRDefault="00A779E4">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טטיאנה וקסלר</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A779E4">
            <w:pPr>
              <w:rPr>
                <w:rFonts w:ascii="Arial (W1)" w:hAnsi="Arial (W1)"/>
                <w:b/>
                <w:bCs/>
                <w:noProof w:val="0"/>
                <w:sz w:val="28"/>
                <w:szCs w:val="28"/>
              </w:rPr>
            </w:pPr>
            <w:sdt>
              <w:sdtPr>
                <w:rPr>
                  <w:rFonts w:hint="cs"/>
                  <w:rtl/>
                </w:rPr>
                <w:alias w:val="1184"/>
                <w:tag w:val="1184"/>
                <w:id w:val="-910234160"/>
                <w:text w:multiLine="1"/>
              </w:sdtPr>
              <w:sdtEndPr/>
              <w:sdtContent>
                <w:r w:rsidR="003B09B5">
                  <w:rPr>
                    <w:rFonts w:hint="cs"/>
                    <w:b/>
                    <w:bCs/>
                    <w:noProof w:val="0"/>
                    <w:sz w:val="28"/>
                    <w:rtl/>
                  </w:rPr>
                  <w:t>ה</w:t>
                </w:r>
                <w:r w:rsidR="000468C7">
                  <w:rPr>
                    <w:rFonts w:hint="cs"/>
                    <w:b/>
                    <w:bCs/>
                    <w:noProof w:val="0"/>
                    <w:sz w:val="28"/>
                    <w:rtl/>
                  </w:rPr>
                  <w:t>משיב</w:t>
                </w:r>
              </w:sdtContent>
            </w:sdt>
          </w:p>
        </w:tc>
        <w:tc>
          <w:tcPr>
            <w:tcW w:w="5571" w:type="dxa"/>
          </w:tcPr>
          <w:p w:rsidR="006816EC" w:rsidRDefault="006816EC">
            <w:pPr>
              <w:rPr>
                <w:rFonts w:ascii="Arial (W1)" w:hAnsi="Arial (W1)"/>
                <w:b/>
                <w:bCs/>
                <w:noProof w:val="0"/>
                <w:sz w:val="28"/>
                <w:szCs w:val="28"/>
                <w:rtl/>
              </w:rPr>
            </w:pPr>
          </w:p>
          <w:p w:rsidR="006816EC" w:rsidRDefault="00A779E4">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משרד הבריאות- אגף רישוי מקצועות רפואיים</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p w:rsidR="00D36A71" w:rsidRDefault="00D36A71">
            <w:pPr>
              <w:rPr>
                <w:rFonts w:ascii="Arial (W1)" w:hAnsi="Arial (W1)"/>
                <w:b/>
                <w:bCs/>
                <w:noProof w:val="0"/>
                <w:sz w:val="28"/>
                <w:szCs w:val="28"/>
              </w:rPr>
            </w:pPr>
          </w:p>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442B77" w:rsidRDefault="00442B77">
            <w:pPr>
              <w:rPr>
                <w:rFonts w:ascii="David" w:hAnsi="David" w:eastAsia="David"/>
                <w:noProof w:val="0"/>
              </w:rPr>
            </w:pPr>
          </w:p>
        </w:tc>
        <w:tc>
          <w:tcPr>
            <w:tcW w:w="5571" w:type="dxa"/>
          </w:tcPr>
          <w:p w:rsidR="00442B77" w:rsidRDefault="00442B77">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0468C7" w:rsidR="00694556">
        <w:trPr>
          <w:jc w:val="center"/>
        </w:trPr>
        <w:tc>
          <w:tcPr>
            <w:tcW w:w="8820" w:type="dxa"/>
          </w:tcPr>
          <w:p w:rsidRPr="000468C7" w:rsidR="00694556" w:rsidRDefault="00005C8B">
            <w:pPr>
              <w:bidi w:val="0"/>
              <w:jc w:val="center"/>
              <w:rPr>
                <w:rFonts w:ascii="Arial" w:hAnsi="Arial"/>
                <w:b/>
                <w:bCs/>
                <w:noProof w:val="0"/>
                <w:sz w:val="30"/>
                <w:szCs w:val="30"/>
                <w:u w:val="single"/>
              </w:rPr>
            </w:pPr>
            <w:r w:rsidRPr="000468C7">
              <w:rPr>
                <w:rFonts w:ascii="Arial" w:hAnsi="Arial"/>
                <w:b/>
                <w:bCs/>
                <w:noProof w:val="0"/>
                <w:sz w:val="30"/>
                <w:szCs w:val="30"/>
                <w:u w:val="single"/>
                <w:rtl/>
              </w:rPr>
              <w:t>פסק דין</w:t>
            </w:r>
          </w:p>
        </w:tc>
      </w:tr>
    </w:tbl>
    <w:p w:rsidRPr="000468C7" w:rsidR="00694556" w:rsidRDefault="00694556">
      <w:pPr>
        <w:spacing w:line="360" w:lineRule="auto"/>
        <w:jc w:val="both"/>
        <w:rPr>
          <w:rFonts w:ascii="Arial" w:hAnsi="Arial"/>
          <w:noProof w:val="0"/>
          <w:sz w:val="26"/>
          <w:szCs w:val="26"/>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P="003B09B5" w:rsidRDefault="000468C7">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t>העתירה שלפניי מכוונת כנגד החלטת המשיב</w:t>
      </w:r>
      <w:r w:rsidR="003B09B5">
        <w:rPr>
          <w:rFonts w:hint="cs" w:ascii="Arial" w:hAnsi="Arial"/>
          <w:noProof w:val="0"/>
          <w:rtl/>
        </w:rPr>
        <w:t>,</w:t>
      </w:r>
      <w:r>
        <w:rPr>
          <w:rFonts w:hint="cs" w:ascii="Arial" w:hAnsi="Arial"/>
          <w:noProof w:val="0"/>
          <w:rtl/>
        </w:rPr>
        <w:t xml:space="preserve"> אשר </w:t>
      </w:r>
      <w:r w:rsidR="003B09B5">
        <w:rPr>
          <w:rFonts w:hint="cs" w:ascii="Arial" w:hAnsi="Arial"/>
          <w:noProof w:val="0"/>
          <w:rtl/>
        </w:rPr>
        <w:t>דחה, ביום 24.8.17,</w:t>
      </w:r>
      <w:r>
        <w:rPr>
          <w:rFonts w:hint="cs" w:ascii="Arial" w:hAnsi="Arial"/>
          <w:noProof w:val="0"/>
          <w:rtl/>
        </w:rPr>
        <w:t xml:space="preserve"> את בקשת העותרת להכיר בתואר </w:t>
      </w:r>
      <w:r w:rsidR="003B09B5">
        <w:rPr>
          <w:rFonts w:hint="cs" w:ascii="Arial" w:hAnsi="Arial"/>
          <w:noProof w:val="0"/>
          <w:rtl/>
        </w:rPr>
        <w:t>שקיבלה בתחום ה</w:t>
      </w:r>
      <w:r>
        <w:rPr>
          <w:rFonts w:hint="cs" w:ascii="Arial" w:hAnsi="Arial"/>
          <w:noProof w:val="0"/>
          <w:rtl/>
        </w:rPr>
        <w:t xml:space="preserve">רוקחות </w:t>
      </w:r>
      <w:r w:rsidR="003B09B5">
        <w:rPr>
          <w:rFonts w:hint="cs" w:ascii="Arial" w:hAnsi="Arial"/>
          <w:noProof w:val="0"/>
          <w:rtl/>
        </w:rPr>
        <w:t>ל</w:t>
      </w:r>
      <w:r>
        <w:rPr>
          <w:rFonts w:hint="cs" w:ascii="Arial" w:hAnsi="Arial"/>
          <w:noProof w:val="0"/>
          <w:rtl/>
        </w:rPr>
        <w:t xml:space="preserve">אחר </w:t>
      </w:r>
      <w:r w:rsidR="003B09B5">
        <w:rPr>
          <w:rFonts w:hint="cs" w:ascii="Arial" w:hAnsi="Arial"/>
          <w:noProof w:val="0"/>
          <w:rtl/>
        </w:rPr>
        <w:t xml:space="preserve">שסיימה </w:t>
      </w:r>
      <w:r w:rsidR="00E51C8A">
        <w:rPr>
          <w:rFonts w:hint="cs" w:ascii="Arial" w:hAnsi="Arial"/>
          <w:noProof w:val="0"/>
          <w:rtl/>
        </w:rPr>
        <w:t xml:space="preserve">בהצלחה </w:t>
      </w:r>
      <w:r w:rsidR="003B09B5">
        <w:rPr>
          <w:rFonts w:hint="cs" w:ascii="Arial" w:hAnsi="Arial"/>
          <w:noProof w:val="0"/>
          <w:rtl/>
        </w:rPr>
        <w:t xml:space="preserve">את לימודיה  באוניברסיטה הלאומית לרוקחות </w:t>
      </w:r>
      <w:r>
        <w:rPr>
          <w:rFonts w:hint="cs" w:ascii="Arial" w:hAnsi="Arial"/>
          <w:noProof w:val="0"/>
          <w:rtl/>
        </w:rPr>
        <w:t xml:space="preserve"> </w:t>
      </w:r>
      <w:r w:rsidR="003B09B5">
        <w:rPr>
          <w:rFonts w:hint="cs" w:ascii="Arial" w:hAnsi="Arial"/>
          <w:noProof w:val="0"/>
          <w:rtl/>
        </w:rPr>
        <w:t>ש</w:t>
      </w:r>
      <w:r>
        <w:rPr>
          <w:rFonts w:hint="cs" w:ascii="Arial" w:hAnsi="Arial"/>
          <w:noProof w:val="0"/>
          <w:rtl/>
        </w:rPr>
        <w:t xml:space="preserve">באוקראינה. </w:t>
      </w:r>
    </w:p>
    <w:p w:rsidR="000468C7" w:rsidP="000468C7" w:rsidRDefault="000468C7">
      <w:pPr>
        <w:spacing w:line="360" w:lineRule="auto"/>
        <w:ind w:left="720" w:hanging="720"/>
        <w:jc w:val="both"/>
        <w:rPr>
          <w:rFonts w:ascii="Arial" w:hAnsi="Arial"/>
          <w:noProof w:val="0"/>
          <w:rtl/>
        </w:rPr>
      </w:pPr>
    </w:p>
    <w:p w:rsidR="000468C7" w:rsidP="000468C7" w:rsidRDefault="000468C7">
      <w:pPr>
        <w:spacing w:line="360" w:lineRule="auto"/>
        <w:ind w:left="720" w:hanging="720"/>
        <w:jc w:val="both"/>
        <w:rPr>
          <w:rFonts w:ascii="Arial" w:hAnsi="Arial"/>
          <w:b/>
          <w:bCs/>
          <w:noProof w:val="0"/>
          <w:u w:val="single"/>
          <w:rtl/>
        </w:rPr>
      </w:pPr>
      <w:r>
        <w:rPr>
          <w:rFonts w:hint="cs" w:ascii="Arial" w:hAnsi="Arial"/>
          <w:noProof w:val="0"/>
          <w:rtl/>
        </w:rPr>
        <w:t>2.</w:t>
      </w:r>
      <w:r>
        <w:rPr>
          <w:rFonts w:hint="cs" w:ascii="Arial" w:hAnsi="Arial"/>
          <w:noProof w:val="0"/>
          <w:rtl/>
        </w:rPr>
        <w:tab/>
      </w:r>
      <w:r>
        <w:rPr>
          <w:rFonts w:hint="cs" w:ascii="Arial" w:hAnsi="Arial"/>
          <w:b/>
          <w:bCs/>
          <w:noProof w:val="0"/>
          <w:u w:val="single"/>
          <w:rtl/>
        </w:rPr>
        <w:t>העובדות</w:t>
      </w:r>
    </w:p>
    <w:p w:rsidR="0092605C" w:rsidP="0092605C" w:rsidRDefault="000468C7">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ביום 14.6.10 פנתה העותרת לראשונה למשיב בבקשה להיבחן בבחינת הרישוי לרוקחים</w:t>
      </w:r>
      <w:r w:rsidR="003B09B5">
        <w:rPr>
          <w:rFonts w:hint="cs" w:ascii="Arial" w:hAnsi="Arial"/>
          <w:noProof w:val="0"/>
          <w:rtl/>
        </w:rPr>
        <w:t xml:space="preserve">. בפנייתה ציינה העותרת כי היא בעלת תואר ברוקחות מהאוניברסיטה הלאומית לרוקחות באוקראינה </w:t>
      </w:r>
      <w:r>
        <w:rPr>
          <w:rFonts w:hint="cs" w:ascii="Arial" w:hAnsi="Arial"/>
          <w:noProof w:val="0"/>
          <w:rtl/>
        </w:rPr>
        <w:t xml:space="preserve"> </w:t>
      </w:r>
      <w:r w:rsidR="003B09B5">
        <w:rPr>
          <w:rFonts w:hint="cs" w:ascii="Arial" w:hAnsi="Arial"/>
          <w:noProof w:val="0"/>
          <w:rtl/>
        </w:rPr>
        <w:t xml:space="preserve">(להלן </w:t>
      </w:r>
      <w:r w:rsidR="003B09B5">
        <w:rPr>
          <w:rFonts w:ascii="Arial" w:hAnsi="Arial"/>
          <w:noProof w:val="0"/>
          <w:rtl/>
        </w:rPr>
        <w:t>–</w:t>
      </w:r>
      <w:r w:rsidR="003B09B5">
        <w:rPr>
          <w:rFonts w:hint="cs" w:ascii="Arial" w:hAnsi="Arial"/>
          <w:noProof w:val="0"/>
          <w:rtl/>
        </w:rPr>
        <w:t xml:space="preserve"> </w:t>
      </w:r>
      <w:r w:rsidRPr="0092605C" w:rsidR="003B09B5">
        <w:rPr>
          <w:rFonts w:hint="cs" w:ascii="Arial" w:hAnsi="Arial"/>
          <w:b/>
          <w:bCs/>
          <w:noProof w:val="0"/>
          <w:rtl/>
        </w:rPr>
        <w:t>"האוניברסיטה"</w:t>
      </w:r>
      <w:r w:rsidR="003B09B5">
        <w:rPr>
          <w:rFonts w:hint="cs" w:ascii="Arial" w:hAnsi="Arial"/>
          <w:noProof w:val="0"/>
          <w:rtl/>
        </w:rPr>
        <w:t xml:space="preserve">), לאחר </w:t>
      </w:r>
      <w:r>
        <w:rPr>
          <w:rFonts w:hint="cs" w:ascii="Arial" w:hAnsi="Arial"/>
          <w:noProof w:val="0"/>
          <w:rtl/>
        </w:rPr>
        <w:t>שלמדה</w:t>
      </w:r>
      <w:r w:rsidR="003B09B5">
        <w:rPr>
          <w:rFonts w:hint="cs" w:ascii="Arial" w:hAnsi="Arial"/>
          <w:noProof w:val="0"/>
          <w:rtl/>
        </w:rPr>
        <w:t xml:space="preserve"> שם</w:t>
      </w:r>
      <w:r>
        <w:rPr>
          <w:rFonts w:hint="cs" w:ascii="Arial" w:hAnsi="Arial"/>
          <w:noProof w:val="0"/>
          <w:rtl/>
        </w:rPr>
        <w:t xml:space="preserve"> בשנים 2009-2003. לבקשה צירפה העותרת הצהרה לפיה לימודי הרוקחות נלמדו במסגרת לימודי יום ולא בהתכתבות. המשיב ביקש מהעותרת להמציא מסמכים נוספים ביחס למתכונת הלימודים</w:t>
      </w:r>
      <w:r w:rsidR="0092605C">
        <w:rPr>
          <w:rFonts w:hint="cs" w:ascii="Arial" w:hAnsi="Arial"/>
          <w:noProof w:val="0"/>
          <w:rtl/>
        </w:rPr>
        <w:t>,</w:t>
      </w:r>
      <w:r>
        <w:rPr>
          <w:rFonts w:hint="cs" w:ascii="Arial" w:hAnsi="Arial"/>
          <w:noProof w:val="0"/>
          <w:rtl/>
        </w:rPr>
        <w:t xml:space="preserve"> וביום 6.1.11 השיבה העותרת כי:</w:t>
      </w:r>
    </w:p>
    <w:p w:rsidR="00057F18" w:rsidP="0092605C" w:rsidRDefault="000468C7">
      <w:pPr>
        <w:spacing w:line="360" w:lineRule="auto"/>
        <w:ind w:left="720" w:hanging="720"/>
        <w:jc w:val="both"/>
        <w:rPr>
          <w:rFonts w:ascii="Arial" w:hAnsi="Arial"/>
          <w:noProof w:val="0"/>
          <w:rtl/>
        </w:rPr>
      </w:pPr>
      <w:r>
        <w:rPr>
          <w:rFonts w:hint="cs" w:ascii="Arial" w:hAnsi="Arial"/>
          <w:noProof w:val="0"/>
          <w:rtl/>
        </w:rPr>
        <w:t xml:space="preserve"> </w:t>
      </w:r>
    </w:p>
    <w:p w:rsidR="000468C7" w:rsidP="00057F18" w:rsidRDefault="000468C7">
      <w:pPr>
        <w:spacing w:line="360" w:lineRule="auto"/>
        <w:ind w:left="1417" w:right="426"/>
        <w:jc w:val="both"/>
        <w:rPr>
          <w:rFonts w:ascii="Arial" w:hAnsi="Arial"/>
          <w:b/>
          <w:bCs/>
          <w:noProof w:val="0"/>
          <w:rtl/>
        </w:rPr>
      </w:pPr>
      <w:r w:rsidRPr="00057F18">
        <w:rPr>
          <w:rFonts w:hint="cs" w:ascii="Arial" w:hAnsi="Arial"/>
          <w:b/>
          <w:bCs/>
          <w:noProof w:val="0"/>
          <w:rtl/>
        </w:rPr>
        <w:t>"חלק מהלימודים התקיים באוניברסיטה, באמצעות הרצאות, סמינרים, עבודות מעשיות, מבחנים, וחלק מהלימודים התקיים בבית באמצעות ספרי לימוד שקיבלתי, משימות ונושאים לעבודות בית במקצועות הנלמדים, אשר הכנ</w:t>
      </w:r>
      <w:r w:rsidRPr="00057F18" w:rsidR="00057F18">
        <w:rPr>
          <w:rFonts w:hint="cs" w:ascii="Arial" w:hAnsi="Arial"/>
          <w:b/>
          <w:bCs/>
          <w:noProof w:val="0"/>
          <w:rtl/>
        </w:rPr>
        <w:t xml:space="preserve">תי בבית ושלחתי לבדיקה באוניברסיטה. פעם במספר חודשים באוניברסיטה שלנו התקיימו הרצאות סמינרים ומבחנים בשיטה של לימודי יום, מהבוקר עד הערב, ואני השתתפתי </w:t>
      </w:r>
      <w:r w:rsidRPr="00057F18" w:rsidR="00057F18">
        <w:rPr>
          <w:rFonts w:hint="cs" w:ascii="Arial" w:hAnsi="Arial"/>
          <w:b/>
          <w:bCs/>
          <w:noProof w:val="0"/>
          <w:rtl/>
        </w:rPr>
        <w:lastRenderedPageBreak/>
        <w:t xml:space="preserve">בלימודים אלה, נוכחתי בהרצאות ימים שלמים במהלך חודש רצוף, עשיתי עבודות מעשיות בנושאים הנלמדים, עבודות במעבדות, עברתי מבחנים. לאחר מכן שוב הייתה תקופה של לימודים בבית לפי ספרי לימוד וחומר לימודי שקיבלנו בהרצאות, וכעבור מספר חודשים </w:t>
      </w:r>
      <w:r w:rsidRPr="00057F18" w:rsidR="00057F18">
        <w:rPr>
          <w:rFonts w:ascii="Arial" w:hAnsi="Arial"/>
          <w:b/>
          <w:bCs/>
          <w:noProof w:val="0"/>
          <w:rtl/>
        </w:rPr>
        <w:t>–</w:t>
      </w:r>
      <w:r w:rsidRPr="00057F18" w:rsidR="00057F18">
        <w:rPr>
          <w:rFonts w:hint="cs" w:ascii="Arial" w:hAnsi="Arial"/>
          <w:b/>
          <w:bCs/>
          <w:noProof w:val="0"/>
          <w:rtl/>
        </w:rPr>
        <w:t xml:space="preserve"> עוד פעם כחודש שלם של לימודים רצופים באוניברסיטה עצמה".</w:t>
      </w:r>
    </w:p>
    <w:p w:rsidR="00057F18" w:rsidP="005E0EE4" w:rsidRDefault="00057F18">
      <w:pPr>
        <w:spacing w:line="360" w:lineRule="auto"/>
        <w:ind w:left="1417" w:right="426"/>
        <w:jc w:val="both"/>
        <w:rPr>
          <w:rFonts w:ascii="Arial" w:hAnsi="Arial"/>
          <w:b/>
          <w:bCs/>
          <w:noProof w:val="0"/>
          <w:rtl/>
        </w:rPr>
      </w:pPr>
    </w:p>
    <w:p w:rsidR="0092605C" w:rsidP="00E51C8A" w:rsidRDefault="00057F18">
      <w:pPr>
        <w:spacing w:line="360" w:lineRule="auto"/>
        <w:ind w:left="720"/>
        <w:jc w:val="both"/>
        <w:rPr>
          <w:rFonts w:ascii="Arial" w:hAnsi="Arial"/>
          <w:noProof w:val="0"/>
          <w:rtl/>
        </w:rPr>
      </w:pPr>
      <w:r>
        <w:rPr>
          <w:rFonts w:hint="cs" w:ascii="Arial" w:hAnsi="Arial"/>
          <w:noProof w:val="0"/>
          <w:rtl/>
        </w:rPr>
        <w:t>בהמשך לתשובת העותרת היא זומנה לדיון בוועדה המייעצת לרישוי רוקחים. בדיון</w:t>
      </w:r>
      <w:r w:rsidR="005E0EE4">
        <w:rPr>
          <w:rFonts w:hint="cs" w:ascii="Arial" w:hAnsi="Arial"/>
          <w:noProof w:val="0"/>
          <w:rtl/>
        </w:rPr>
        <w:t xml:space="preserve"> </w:t>
      </w:r>
      <w:r w:rsidR="0092605C">
        <w:rPr>
          <w:rFonts w:hint="cs" w:ascii="Arial" w:hAnsi="Arial"/>
          <w:noProof w:val="0"/>
          <w:rtl/>
        </w:rPr>
        <w:t xml:space="preserve">שהתקיים ביום 28.3.11, </w:t>
      </w:r>
      <w:r>
        <w:rPr>
          <w:rFonts w:hint="cs" w:ascii="Arial" w:hAnsi="Arial"/>
          <w:noProof w:val="0"/>
          <w:rtl/>
        </w:rPr>
        <w:t>הבהירה העותרת כי אחת לארבעה</w:t>
      </w:r>
      <w:r w:rsidR="0092605C">
        <w:rPr>
          <w:rFonts w:hint="cs" w:ascii="Arial" w:hAnsi="Arial"/>
          <w:noProof w:val="0"/>
          <w:rtl/>
        </w:rPr>
        <w:t>-</w:t>
      </w:r>
      <w:r>
        <w:rPr>
          <w:rFonts w:hint="cs" w:ascii="Arial" w:hAnsi="Arial"/>
          <w:noProof w:val="0"/>
          <w:rtl/>
        </w:rPr>
        <w:t>חמישה חודשים היא למדה באוניברסיטה כחודש ימים במשך כ-12 שעות בכל יום</w:t>
      </w:r>
      <w:r w:rsidR="0092605C">
        <w:rPr>
          <w:rFonts w:hint="cs" w:ascii="Arial" w:hAnsi="Arial"/>
          <w:noProof w:val="0"/>
          <w:rtl/>
        </w:rPr>
        <w:t>,</w:t>
      </w:r>
      <w:r>
        <w:rPr>
          <w:rFonts w:hint="cs" w:ascii="Arial" w:hAnsi="Arial"/>
          <w:noProof w:val="0"/>
          <w:rtl/>
        </w:rPr>
        <w:t xml:space="preserve"> וכי במהלך אותו פרק זמן </w:t>
      </w:r>
      <w:r w:rsidR="0092605C">
        <w:rPr>
          <w:rFonts w:hint="cs" w:ascii="Arial" w:hAnsi="Arial"/>
          <w:noProof w:val="0"/>
          <w:rtl/>
        </w:rPr>
        <w:t xml:space="preserve">היא </w:t>
      </w:r>
      <w:r>
        <w:rPr>
          <w:rFonts w:hint="cs" w:ascii="Arial" w:hAnsi="Arial"/>
          <w:noProof w:val="0"/>
          <w:rtl/>
        </w:rPr>
        <w:t xml:space="preserve">נדרשה בעיקר להיבחן על החומר התיאורטי שנלמד מרחוק. </w:t>
      </w:r>
      <w:r w:rsidR="005E0EE4">
        <w:rPr>
          <w:rFonts w:hint="cs" w:ascii="Arial" w:hAnsi="Arial"/>
          <w:noProof w:val="0"/>
          <w:rtl/>
        </w:rPr>
        <w:t>לנוכח דברים אלו הודע לעותרת</w:t>
      </w:r>
      <w:r w:rsidR="0092605C">
        <w:rPr>
          <w:rFonts w:hint="cs" w:ascii="Arial" w:hAnsi="Arial"/>
          <w:noProof w:val="0"/>
          <w:rtl/>
        </w:rPr>
        <w:t>, ביום 14.4.11,</w:t>
      </w:r>
      <w:r w:rsidR="005E0EE4">
        <w:rPr>
          <w:rFonts w:hint="cs" w:ascii="Arial" w:hAnsi="Arial"/>
          <w:noProof w:val="0"/>
          <w:rtl/>
        </w:rPr>
        <w:t xml:space="preserve"> כי בקשתה נדח</w:t>
      </w:r>
      <w:r w:rsidR="00E51C8A">
        <w:rPr>
          <w:rFonts w:hint="cs" w:ascii="Arial" w:hAnsi="Arial"/>
          <w:noProof w:val="0"/>
          <w:rtl/>
        </w:rPr>
        <w:t>י</w:t>
      </w:r>
      <w:r w:rsidR="005E0EE4">
        <w:rPr>
          <w:rFonts w:hint="cs" w:ascii="Arial" w:hAnsi="Arial"/>
          <w:noProof w:val="0"/>
          <w:rtl/>
        </w:rPr>
        <w:t>ת</w:t>
      </w:r>
      <w:r w:rsidR="0092605C">
        <w:rPr>
          <w:rFonts w:hint="cs" w:ascii="Arial" w:hAnsi="Arial"/>
          <w:noProof w:val="0"/>
          <w:rtl/>
        </w:rPr>
        <w:t>. וכך נכתב בהודעה:</w:t>
      </w:r>
    </w:p>
    <w:p w:rsidR="0092605C" w:rsidP="0092605C" w:rsidRDefault="0092605C">
      <w:pPr>
        <w:spacing w:line="360" w:lineRule="auto"/>
        <w:ind w:left="720"/>
        <w:jc w:val="both"/>
        <w:rPr>
          <w:rFonts w:ascii="Arial" w:hAnsi="Arial"/>
          <w:noProof w:val="0"/>
          <w:rtl/>
        </w:rPr>
      </w:pPr>
    </w:p>
    <w:p w:rsidR="00B175FE" w:rsidP="00E51C8A" w:rsidRDefault="0092605C">
      <w:pPr>
        <w:spacing w:line="360" w:lineRule="auto"/>
        <w:ind w:left="1416" w:right="426"/>
        <w:jc w:val="both"/>
        <w:rPr>
          <w:rFonts w:ascii="Arial" w:hAnsi="Arial"/>
          <w:b/>
          <w:bCs/>
          <w:noProof w:val="0"/>
          <w:rtl/>
        </w:rPr>
      </w:pPr>
      <w:r>
        <w:rPr>
          <w:rFonts w:hint="cs" w:ascii="Arial" w:hAnsi="Arial"/>
          <w:b/>
          <w:bCs/>
          <w:noProof w:val="0"/>
          <w:rtl/>
        </w:rPr>
        <w:t>"לאור המסמכים ששלחת למשרדנו,</w:t>
      </w:r>
      <w:r w:rsidR="00B175FE">
        <w:rPr>
          <w:rFonts w:hint="cs" w:ascii="Arial" w:hAnsi="Arial"/>
          <w:b/>
          <w:bCs/>
          <w:noProof w:val="0"/>
          <w:rtl/>
        </w:rPr>
        <w:t xml:space="preserve"> </w:t>
      </w:r>
      <w:r>
        <w:rPr>
          <w:rFonts w:hint="cs" w:ascii="Arial" w:hAnsi="Arial"/>
          <w:b/>
          <w:bCs/>
          <w:noProof w:val="0"/>
          <w:rtl/>
        </w:rPr>
        <w:t>ולאור המידע שמסרת בוועדה, כפי שהובהר לך, הלימודים שסיימת ברוקחות הם לימודים</w:t>
      </w:r>
      <w:r w:rsidR="00B175FE">
        <w:rPr>
          <w:rFonts w:hint="cs" w:ascii="Arial" w:hAnsi="Arial"/>
          <w:b/>
          <w:bCs/>
          <w:noProof w:val="0"/>
          <w:rtl/>
        </w:rPr>
        <w:t xml:space="preserve"> </w:t>
      </w:r>
      <w:r>
        <w:rPr>
          <w:rFonts w:hint="cs" w:ascii="Arial" w:hAnsi="Arial"/>
          <w:b/>
          <w:bCs/>
          <w:noProof w:val="0"/>
          <w:rtl/>
        </w:rPr>
        <w:t>מרחוק (לימודים בהתכתבות), ומשרד הבריאות א</w:t>
      </w:r>
      <w:r w:rsidR="00B175FE">
        <w:rPr>
          <w:rFonts w:hint="cs" w:ascii="Arial" w:hAnsi="Arial"/>
          <w:b/>
          <w:bCs/>
          <w:noProof w:val="0"/>
          <w:rtl/>
        </w:rPr>
        <w:t xml:space="preserve">ינו מכיר בלימודים מסוג זה לצורך רישוי בעלי מקצועות רפואיים. כיוון שכך, לצערי, לצערי לא ניתן לאפשר לך לגשת לבחינה הממשלתית ברוקחות ואינך </w:t>
      </w:r>
      <w:r w:rsidR="00E51C8A">
        <w:rPr>
          <w:rFonts w:hint="cs" w:ascii="Arial" w:hAnsi="Arial"/>
          <w:b/>
          <w:bCs/>
          <w:noProof w:val="0"/>
          <w:rtl/>
        </w:rPr>
        <w:t>זכאית</w:t>
      </w:r>
      <w:r w:rsidR="00B175FE">
        <w:rPr>
          <w:rFonts w:hint="cs" w:ascii="Arial" w:hAnsi="Arial"/>
          <w:b/>
          <w:bCs/>
          <w:noProof w:val="0"/>
          <w:rtl/>
        </w:rPr>
        <w:t xml:space="preserve"> לרישיון לעסוק ברוקחות במדינת ישראל."</w:t>
      </w:r>
    </w:p>
    <w:p w:rsidRPr="00B175FE" w:rsidR="00B175FE" w:rsidP="00B175FE" w:rsidRDefault="00B175FE">
      <w:pPr>
        <w:spacing w:line="360" w:lineRule="auto"/>
        <w:ind w:left="1416" w:right="426"/>
        <w:jc w:val="both"/>
        <w:rPr>
          <w:rFonts w:ascii="Arial" w:hAnsi="Arial"/>
          <w:noProof w:val="0"/>
          <w:rtl/>
        </w:rPr>
      </w:pPr>
      <w:r w:rsidRPr="00B175FE">
        <w:rPr>
          <w:rFonts w:hint="cs" w:ascii="Arial" w:hAnsi="Arial"/>
          <w:noProof w:val="0"/>
          <w:rtl/>
        </w:rPr>
        <w:t>(נספח מש/4 לכתב התשובה).</w:t>
      </w:r>
    </w:p>
    <w:p w:rsidR="00B175FE" w:rsidP="0092605C" w:rsidRDefault="00B175FE">
      <w:pPr>
        <w:spacing w:line="360" w:lineRule="auto"/>
        <w:ind w:left="720"/>
        <w:jc w:val="both"/>
        <w:rPr>
          <w:rFonts w:ascii="Arial" w:hAnsi="Arial"/>
          <w:b/>
          <w:bCs/>
          <w:noProof w:val="0"/>
          <w:rtl/>
        </w:rPr>
      </w:pPr>
    </w:p>
    <w:p w:rsidR="005E0EE4" w:rsidP="0092605C" w:rsidRDefault="005E0EE4">
      <w:pPr>
        <w:spacing w:line="360" w:lineRule="auto"/>
        <w:ind w:left="720"/>
        <w:jc w:val="both"/>
        <w:rPr>
          <w:rFonts w:ascii="Arial" w:hAnsi="Arial"/>
          <w:noProof w:val="0"/>
          <w:rtl/>
        </w:rPr>
      </w:pPr>
      <w:r>
        <w:rPr>
          <w:rFonts w:hint="cs" w:ascii="Arial" w:hAnsi="Arial"/>
          <w:noProof w:val="0"/>
          <w:rtl/>
        </w:rPr>
        <w:t xml:space="preserve">העותרת לא השיגה על החלטה זו בדרך כלשהי. </w:t>
      </w:r>
    </w:p>
    <w:p w:rsidR="005E0EE4" w:rsidP="00B175FE" w:rsidRDefault="005E0EE4">
      <w:pPr>
        <w:spacing w:line="360" w:lineRule="auto"/>
        <w:ind w:left="720"/>
        <w:jc w:val="both"/>
        <w:rPr>
          <w:rFonts w:ascii="Arial" w:hAnsi="Arial"/>
          <w:noProof w:val="0"/>
          <w:rtl/>
        </w:rPr>
      </w:pPr>
      <w:r>
        <w:rPr>
          <w:rFonts w:hint="cs" w:ascii="Arial" w:hAnsi="Arial"/>
          <w:noProof w:val="0"/>
          <w:rtl/>
        </w:rPr>
        <w:t xml:space="preserve">ביום 11.12.12 הגישה העותרת בקשה נוספת </w:t>
      </w:r>
      <w:r w:rsidR="00B175FE">
        <w:rPr>
          <w:rFonts w:hint="cs" w:ascii="Arial" w:hAnsi="Arial"/>
          <w:noProof w:val="0"/>
          <w:rtl/>
        </w:rPr>
        <w:t xml:space="preserve">לקבלת אישור </w:t>
      </w:r>
      <w:r>
        <w:rPr>
          <w:rFonts w:hint="cs" w:ascii="Arial" w:hAnsi="Arial"/>
          <w:noProof w:val="0"/>
          <w:rtl/>
        </w:rPr>
        <w:t>לגשת לבחינה הממשלתית ברוקחות. בקשה זו לא כל</w:t>
      </w:r>
      <w:r w:rsidR="00B175FE">
        <w:rPr>
          <w:rFonts w:hint="cs" w:ascii="Arial" w:hAnsi="Arial"/>
          <w:noProof w:val="0"/>
          <w:rtl/>
        </w:rPr>
        <w:t xml:space="preserve">לה שום נתון חדש, </w:t>
      </w:r>
      <w:r>
        <w:rPr>
          <w:rFonts w:hint="cs" w:ascii="Arial" w:hAnsi="Arial"/>
          <w:noProof w:val="0"/>
          <w:rtl/>
        </w:rPr>
        <w:t>ועל כן ביום 18.3.13 הודע לעותרת כי בקשתה נדחית</w:t>
      </w:r>
      <w:r w:rsidR="00B175FE">
        <w:rPr>
          <w:rFonts w:hint="cs" w:ascii="Arial" w:hAnsi="Arial"/>
          <w:noProof w:val="0"/>
          <w:rtl/>
        </w:rPr>
        <w:t>,</w:t>
      </w:r>
      <w:r w:rsidR="00E51C8A">
        <w:rPr>
          <w:rFonts w:hint="cs" w:ascii="Arial" w:hAnsi="Arial"/>
          <w:noProof w:val="0"/>
          <w:rtl/>
        </w:rPr>
        <w:t xml:space="preserve"> כיוון: </w:t>
      </w:r>
      <w:r w:rsidRPr="00E51C8A" w:rsidR="00E51C8A">
        <w:rPr>
          <w:rFonts w:hint="cs" w:ascii="Arial" w:hAnsi="Arial"/>
          <w:b/>
          <w:bCs/>
          <w:noProof w:val="0"/>
          <w:rtl/>
        </w:rPr>
        <w:t>"שהלימודים הבסיסיים שלמדת</w:t>
      </w:r>
      <w:r w:rsidRPr="00E51C8A">
        <w:rPr>
          <w:rFonts w:hint="cs" w:ascii="Arial" w:hAnsi="Arial"/>
          <w:b/>
          <w:bCs/>
          <w:noProof w:val="0"/>
          <w:rtl/>
        </w:rPr>
        <w:t xml:space="preserve"> ברוקחות אינם מוכרים </w:t>
      </w:r>
      <w:r w:rsidRPr="00E51C8A" w:rsidR="00B175FE">
        <w:rPr>
          <w:rFonts w:hint="cs" w:ascii="Arial" w:hAnsi="Arial"/>
          <w:b/>
          <w:bCs/>
          <w:noProof w:val="0"/>
          <w:rtl/>
        </w:rPr>
        <w:t xml:space="preserve">על ידי </w:t>
      </w:r>
      <w:r w:rsidRPr="00E51C8A">
        <w:rPr>
          <w:rFonts w:hint="cs" w:ascii="Arial" w:hAnsi="Arial"/>
          <w:b/>
          <w:bCs/>
          <w:noProof w:val="0"/>
          <w:rtl/>
        </w:rPr>
        <w:t>משרד הבריאות</w:t>
      </w:r>
      <w:r w:rsidRPr="00E51C8A" w:rsidR="00E51C8A">
        <w:rPr>
          <w:rFonts w:hint="cs" w:ascii="Arial" w:hAnsi="Arial"/>
          <w:b/>
          <w:bCs/>
          <w:noProof w:val="0"/>
          <w:rtl/>
        </w:rPr>
        <w:t>"</w:t>
      </w:r>
      <w:r w:rsidR="00E51C8A">
        <w:rPr>
          <w:rFonts w:hint="cs" w:ascii="Arial" w:hAnsi="Arial"/>
          <w:noProof w:val="0"/>
          <w:rtl/>
        </w:rPr>
        <w:t xml:space="preserve"> (מש/5)</w:t>
      </w:r>
      <w:r>
        <w:rPr>
          <w:rFonts w:hint="cs" w:ascii="Arial" w:hAnsi="Arial"/>
          <w:noProof w:val="0"/>
          <w:rtl/>
        </w:rPr>
        <w:t xml:space="preserve">. גם על החלטה זו לא השיגה העותרת. </w:t>
      </w:r>
    </w:p>
    <w:p w:rsidR="005E0EE4" w:rsidP="00A938D1" w:rsidRDefault="005E0EE4">
      <w:pPr>
        <w:spacing w:line="360" w:lineRule="auto"/>
        <w:ind w:left="720"/>
        <w:jc w:val="both"/>
        <w:rPr>
          <w:rFonts w:ascii="Arial" w:hAnsi="Arial"/>
          <w:noProof w:val="0"/>
          <w:rtl/>
        </w:rPr>
      </w:pPr>
      <w:r>
        <w:rPr>
          <w:rFonts w:hint="cs" w:ascii="Arial" w:hAnsi="Arial"/>
          <w:noProof w:val="0"/>
          <w:rtl/>
        </w:rPr>
        <w:t>חלפו</w:t>
      </w:r>
      <w:r w:rsidR="00B175FE">
        <w:rPr>
          <w:rFonts w:hint="cs" w:ascii="Arial" w:hAnsi="Arial"/>
          <w:noProof w:val="0"/>
          <w:rtl/>
        </w:rPr>
        <w:t xml:space="preserve"> למעלה מ</w:t>
      </w:r>
      <w:r>
        <w:rPr>
          <w:rFonts w:hint="cs" w:ascii="Arial" w:hAnsi="Arial"/>
          <w:noProof w:val="0"/>
          <w:rtl/>
        </w:rPr>
        <w:t>ארבע שנים</w:t>
      </w:r>
      <w:r w:rsidR="00B175FE">
        <w:rPr>
          <w:rFonts w:hint="cs" w:ascii="Arial" w:hAnsi="Arial"/>
          <w:noProof w:val="0"/>
          <w:rtl/>
        </w:rPr>
        <w:t>,</w:t>
      </w:r>
      <w:r>
        <w:rPr>
          <w:rFonts w:hint="cs" w:ascii="Arial" w:hAnsi="Arial"/>
          <w:noProof w:val="0"/>
          <w:rtl/>
        </w:rPr>
        <w:t xml:space="preserve"> וביום 20.6.17 פנתה העותרת </w:t>
      </w:r>
      <w:r w:rsidR="00A938D1">
        <w:rPr>
          <w:rFonts w:hint="cs" w:ascii="Arial" w:hAnsi="Arial"/>
          <w:noProof w:val="0"/>
          <w:rtl/>
        </w:rPr>
        <w:t>בשלישית</w:t>
      </w:r>
      <w:r>
        <w:rPr>
          <w:rFonts w:hint="cs" w:ascii="Arial" w:hAnsi="Arial"/>
          <w:noProof w:val="0"/>
          <w:rtl/>
        </w:rPr>
        <w:t xml:space="preserve"> למשיב בבקשה דומה. בבקשה </w:t>
      </w:r>
      <w:r w:rsidR="001E5E75">
        <w:rPr>
          <w:rFonts w:hint="cs" w:ascii="Arial" w:hAnsi="Arial"/>
          <w:noProof w:val="0"/>
          <w:rtl/>
        </w:rPr>
        <w:t>זו הוסיפה העותרת טענה חדשה, לפיה</w:t>
      </w:r>
      <w:r>
        <w:rPr>
          <w:rFonts w:hint="cs" w:ascii="Arial" w:hAnsi="Arial"/>
          <w:noProof w:val="0"/>
          <w:rtl/>
        </w:rPr>
        <w:t xml:space="preserve"> נודע לה </w:t>
      </w:r>
      <w:r w:rsidR="001E5E75">
        <w:rPr>
          <w:rFonts w:hint="cs" w:ascii="Arial" w:hAnsi="Arial"/>
          <w:noProof w:val="0"/>
          <w:rtl/>
        </w:rPr>
        <w:t xml:space="preserve">כי </w:t>
      </w:r>
      <w:r>
        <w:rPr>
          <w:rFonts w:hint="cs" w:ascii="Arial" w:hAnsi="Arial"/>
          <w:noProof w:val="0"/>
          <w:rtl/>
        </w:rPr>
        <w:t xml:space="preserve">בקשה </w:t>
      </w:r>
      <w:r w:rsidR="001E5E75">
        <w:rPr>
          <w:rFonts w:hint="cs" w:ascii="Arial" w:hAnsi="Arial"/>
          <w:noProof w:val="0"/>
          <w:rtl/>
        </w:rPr>
        <w:t xml:space="preserve">שהגישה חברה שלה לספסל הלימודים </w:t>
      </w:r>
      <w:r>
        <w:rPr>
          <w:rFonts w:hint="cs" w:ascii="Arial" w:hAnsi="Arial"/>
          <w:noProof w:val="0"/>
          <w:rtl/>
        </w:rPr>
        <w:t>כן אושרה</w:t>
      </w:r>
      <w:r w:rsidR="001E5E75">
        <w:rPr>
          <w:rFonts w:hint="cs" w:ascii="Arial" w:hAnsi="Arial"/>
          <w:noProof w:val="0"/>
          <w:rtl/>
        </w:rPr>
        <w:t>,</w:t>
      </w:r>
      <w:r>
        <w:rPr>
          <w:rFonts w:hint="cs" w:ascii="Arial" w:hAnsi="Arial"/>
          <w:noProof w:val="0"/>
          <w:rtl/>
        </w:rPr>
        <w:t xml:space="preserve"> למרות שהעותרת ואותה חברה למדו באותה אוניברסיטה</w:t>
      </w:r>
      <w:r w:rsidR="001E5E75">
        <w:rPr>
          <w:rFonts w:hint="cs" w:ascii="Arial" w:hAnsi="Arial"/>
          <w:noProof w:val="0"/>
          <w:rtl/>
        </w:rPr>
        <w:t xml:space="preserve"> ובאותה מתכונת</w:t>
      </w:r>
      <w:r>
        <w:rPr>
          <w:rFonts w:hint="cs" w:ascii="Arial" w:hAnsi="Arial"/>
          <w:noProof w:val="0"/>
          <w:rtl/>
        </w:rPr>
        <w:t xml:space="preserve">. </w:t>
      </w:r>
      <w:r w:rsidR="00975694">
        <w:rPr>
          <w:rFonts w:hint="cs" w:ascii="Arial" w:hAnsi="Arial"/>
          <w:noProof w:val="0"/>
          <w:rtl/>
        </w:rPr>
        <w:t>ביום 10.8.17 נשלחה לעותרת תשובתה של</w:t>
      </w:r>
      <w:r w:rsidR="001E5E75">
        <w:rPr>
          <w:rFonts w:hint="cs" w:ascii="Arial" w:hAnsi="Arial"/>
          <w:noProof w:val="0"/>
          <w:rtl/>
        </w:rPr>
        <w:t xml:space="preserve"> גב' נעמה נהיר מזור - </w:t>
      </w:r>
      <w:r w:rsidR="00975694">
        <w:rPr>
          <w:rFonts w:hint="cs" w:ascii="Arial" w:hAnsi="Arial"/>
          <w:noProof w:val="0"/>
          <w:rtl/>
        </w:rPr>
        <w:t xml:space="preserve"> סגנית מנהל האגף לרישוי מקצועות רפואיים. במכתבה חזרה סגנית המנהל על ההחלטה לפיה בקשתה של העותרת נדחית לנוכח דבריה שלה לפיה הלימודים הפרונטליים נמשכו חודשיים בשנה. כמו כן ציינה סגנית המנהל כי אם ידוע לעותרת על אדם שקיבל הכרה ללא הצדקה</w:t>
      </w:r>
      <w:r w:rsidR="001E5E75">
        <w:rPr>
          <w:rFonts w:hint="cs" w:ascii="Arial" w:hAnsi="Arial"/>
          <w:noProof w:val="0"/>
          <w:rtl/>
        </w:rPr>
        <w:t>,</w:t>
      </w:r>
      <w:r w:rsidR="00975694">
        <w:rPr>
          <w:rFonts w:hint="cs" w:ascii="Arial" w:hAnsi="Arial"/>
          <w:noProof w:val="0"/>
          <w:rtl/>
        </w:rPr>
        <w:t xml:space="preserve"> הרי </w:t>
      </w:r>
      <w:r w:rsidR="001E5E75">
        <w:rPr>
          <w:rFonts w:hint="cs" w:ascii="Arial" w:hAnsi="Arial"/>
          <w:noProof w:val="0"/>
          <w:rtl/>
        </w:rPr>
        <w:t>היא</w:t>
      </w:r>
      <w:r w:rsidR="00975694">
        <w:rPr>
          <w:rFonts w:hint="cs" w:ascii="Arial" w:hAnsi="Arial"/>
          <w:noProof w:val="0"/>
          <w:rtl/>
        </w:rPr>
        <w:t xml:space="preserve"> מתבקשת להעביר את פרטי אותו אדם למשיב והנושא ייבדק. </w:t>
      </w:r>
    </w:p>
    <w:p w:rsidR="00975694" w:rsidP="00A938D1" w:rsidRDefault="00975694">
      <w:pPr>
        <w:spacing w:line="360" w:lineRule="auto"/>
        <w:ind w:left="720"/>
        <w:jc w:val="both"/>
        <w:rPr>
          <w:rFonts w:ascii="Arial" w:hAnsi="Arial"/>
          <w:noProof w:val="0"/>
          <w:rtl/>
        </w:rPr>
      </w:pPr>
      <w:r>
        <w:rPr>
          <w:rFonts w:hint="cs" w:ascii="Arial" w:hAnsi="Arial"/>
          <w:noProof w:val="0"/>
          <w:rtl/>
        </w:rPr>
        <w:lastRenderedPageBreak/>
        <w:t xml:space="preserve">אחר הדברים האלה הגישה העותרת את העתירה. </w:t>
      </w:r>
      <w:r w:rsidR="007D17D2">
        <w:rPr>
          <w:rFonts w:hint="cs" w:ascii="Arial" w:hAnsi="Arial"/>
          <w:noProof w:val="0"/>
          <w:rtl/>
        </w:rPr>
        <w:t>בתום</w:t>
      </w:r>
      <w:r>
        <w:rPr>
          <w:rFonts w:hint="cs" w:ascii="Arial" w:hAnsi="Arial"/>
          <w:noProof w:val="0"/>
          <w:rtl/>
        </w:rPr>
        <w:t xml:space="preserve"> הדיון הראשון שהתקיים בעתירה ניתנה </w:t>
      </w:r>
      <w:r w:rsidR="00A938D1">
        <w:rPr>
          <w:rFonts w:hint="cs" w:ascii="Arial" w:hAnsi="Arial"/>
          <w:noProof w:val="0"/>
          <w:rtl/>
        </w:rPr>
        <w:t xml:space="preserve">לעותרת </w:t>
      </w:r>
      <w:r>
        <w:rPr>
          <w:rFonts w:hint="cs" w:ascii="Arial" w:hAnsi="Arial"/>
          <w:noProof w:val="0"/>
          <w:rtl/>
        </w:rPr>
        <w:t xml:space="preserve">הזדמנות </w:t>
      </w:r>
      <w:r w:rsidR="001E5E75">
        <w:rPr>
          <w:rFonts w:hint="cs" w:ascii="Arial" w:hAnsi="Arial"/>
          <w:noProof w:val="0"/>
          <w:rtl/>
        </w:rPr>
        <w:t xml:space="preserve">להציג מסמכים נוספים למשיב, </w:t>
      </w:r>
      <w:r>
        <w:rPr>
          <w:rFonts w:hint="cs" w:ascii="Arial" w:hAnsi="Arial"/>
          <w:noProof w:val="0"/>
          <w:rtl/>
        </w:rPr>
        <w:t xml:space="preserve">וכן להמציא </w:t>
      </w:r>
      <w:r w:rsidR="001E5E75">
        <w:rPr>
          <w:rFonts w:hint="cs" w:ascii="Arial" w:hAnsi="Arial"/>
          <w:noProof w:val="0"/>
          <w:rtl/>
        </w:rPr>
        <w:t xml:space="preserve">למשיב </w:t>
      </w:r>
      <w:r>
        <w:rPr>
          <w:rFonts w:hint="cs" w:ascii="Arial" w:hAnsi="Arial"/>
          <w:noProof w:val="0"/>
          <w:rtl/>
        </w:rPr>
        <w:t>פרטים של אותה עמיתה ללימודים שלמדה באותה מתכונת ובכל זאת קיבלה הכרה בתוארה. לאחר הדיון הגישה העותרת הודעה אליה לא צורפו מסמכים נוספים</w:t>
      </w:r>
      <w:r w:rsidR="007D17D2">
        <w:rPr>
          <w:rFonts w:hint="cs" w:ascii="Arial" w:hAnsi="Arial"/>
          <w:noProof w:val="0"/>
          <w:rtl/>
        </w:rPr>
        <w:t xml:space="preserve">, </w:t>
      </w:r>
      <w:r>
        <w:rPr>
          <w:rFonts w:hint="cs" w:ascii="Arial" w:hAnsi="Arial"/>
          <w:noProof w:val="0"/>
          <w:rtl/>
        </w:rPr>
        <w:t xml:space="preserve">אך </w:t>
      </w:r>
      <w:r w:rsidR="00A938D1">
        <w:rPr>
          <w:rFonts w:hint="cs" w:ascii="Arial" w:hAnsi="Arial"/>
          <w:noProof w:val="0"/>
          <w:rtl/>
        </w:rPr>
        <w:t xml:space="preserve"> כן </w:t>
      </w:r>
      <w:r>
        <w:rPr>
          <w:rFonts w:hint="cs" w:ascii="Arial" w:hAnsi="Arial"/>
          <w:noProof w:val="0"/>
          <w:rtl/>
        </w:rPr>
        <w:t>צורפו פרטים של שתי עמיתות ללימודים של העותרת</w:t>
      </w:r>
      <w:r w:rsidR="007D17D2">
        <w:rPr>
          <w:rFonts w:hint="cs" w:ascii="Arial" w:hAnsi="Arial"/>
          <w:noProof w:val="0"/>
          <w:rtl/>
        </w:rPr>
        <w:t>,</w:t>
      </w:r>
      <w:r>
        <w:rPr>
          <w:rFonts w:hint="cs" w:ascii="Arial" w:hAnsi="Arial"/>
          <w:noProof w:val="0"/>
          <w:rtl/>
        </w:rPr>
        <w:t xml:space="preserve"> אשר לפי הטענה למדו באותה </w:t>
      </w:r>
      <w:r w:rsidR="00A938D1">
        <w:rPr>
          <w:rFonts w:hint="cs" w:ascii="Arial" w:hAnsi="Arial"/>
          <w:noProof w:val="0"/>
          <w:rtl/>
        </w:rPr>
        <w:t xml:space="preserve">אוניברסיטה ובאותה </w:t>
      </w:r>
      <w:r>
        <w:rPr>
          <w:rFonts w:hint="cs" w:ascii="Arial" w:hAnsi="Arial"/>
          <w:noProof w:val="0"/>
          <w:rtl/>
        </w:rPr>
        <w:t>מתכונת ו</w:t>
      </w:r>
      <w:r w:rsidR="00A938D1">
        <w:rPr>
          <w:rFonts w:hint="cs" w:ascii="Arial" w:hAnsi="Arial"/>
          <w:noProof w:val="0"/>
          <w:rtl/>
        </w:rPr>
        <w:t xml:space="preserve">בכל זאת </w:t>
      </w:r>
      <w:r>
        <w:rPr>
          <w:rFonts w:hint="cs" w:ascii="Arial" w:hAnsi="Arial"/>
          <w:noProof w:val="0"/>
          <w:rtl/>
        </w:rPr>
        <w:t>קיבלו הכרה בתוארן. בהמשך לכך הגיש המשיב כתב תשובה משלים</w:t>
      </w:r>
      <w:r w:rsidR="00A938D1">
        <w:rPr>
          <w:rFonts w:hint="cs" w:ascii="Arial" w:hAnsi="Arial"/>
          <w:noProof w:val="0"/>
          <w:rtl/>
        </w:rPr>
        <w:t>,</w:t>
      </w:r>
      <w:r>
        <w:rPr>
          <w:rFonts w:hint="cs" w:ascii="Arial" w:hAnsi="Arial"/>
          <w:noProof w:val="0"/>
          <w:rtl/>
        </w:rPr>
        <w:t xml:space="preserve"> בגדרו הוא ציין כי בדק את עניינן של שתי העמיתות האמורות</w:t>
      </w:r>
      <w:r w:rsidR="007D17D2">
        <w:rPr>
          <w:rFonts w:hint="cs" w:ascii="Arial" w:hAnsi="Arial"/>
          <w:noProof w:val="0"/>
          <w:rtl/>
        </w:rPr>
        <w:t>,</w:t>
      </w:r>
      <w:r>
        <w:rPr>
          <w:rFonts w:hint="cs" w:ascii="Arial" w:hAnsi="Arial"/>
          <w:noProof w:val="0"/>
          <w:rtl/>
        </w:rPr>
        <w:t xml:space="preserve"> וכי שתיהן </w:t>
      </w:r>
      <w:r w:rsidR="007D17D2">
        <w:rPr>
          <w:rFonts w:hint="cs" w:ascii="Arial" w:hAnsi="Arial"/>
          <w:noProof w:val="0"/>
          <w:rtl/>
        </w:rPr>
        <w:t xml:space="preserve">קבלו </w:t>
      </w:r>
      <w:r>
        <w:rPr>
          <w:rFonts w:hint="cs" w:ascii="Arial" w:hAnsi="Arial"/>
          <w:noProof w:val="0"/>
          <w:rtl/>
        </w:rPr>
        <w:t>הכרה בתואר</w:t>
      </w:r>
      <w:r w:rsidR="007D17D2">
        <w:rPr>
          <w:rFonts w:hint="cs" w:ascii="Arial" w:hAnsi="Arial"/>
          <w:noProof w:val="0"/>
          <w:rtl/>
        </w:rPr>
        <w:t>ן</w:t>
      </w:r>
      <w:r>
        <w:rPr>
          <w:rFonts w:hint="cs" w:ascii="Arial" w:hAnsi="Arial"/>
          <w:noProof w:val="0"/>
          <w:rtl/>
        </w:rPr>
        <w:t xml:space="preserve"> </w:t>
      </w:r>
      <w:r w:rsidR="00843AA6">
        <w:rPr>
          <w:rFonts w:hint="cs" w:ascii="Arial" w:hAnsi="Arial"/>
          <w:noProof w:val="0"/>
          <w:rtl/>
        </w:rPr>
        <w:t xml:space="preserve">בלא שהיה ידוע למשיב כי מדובר במי שלמדו בהתכתבות. </w:t>
      </w:r>
    </w:p>
    <w:p w:rsidR="004F4B13" w:rsidP="00A938D1" w:rsidRDefault="004F4B13">
      <w:pPr>
        <w:spacing w:line="360" w:lineRule="auto"/>
        <w:ind w:left="720"/>
        <w:jc w:val="both"/>
        <w:rPr>
          <w:rFonts w:ascii="Arial" w:hAnsi="Arial"/>
          <w:noProof w:val="0"/>
          <w:rtl/>
        </w:rPr>
      </w:pPr>
      <w:r>
        <w:rPr>
          <w:rFonts w:hint="cs" w:ascii="Arial" w:hAnsi="Arial"/>
          <w:noProof w:val="0"/>
          <w:rtl/>
        </w:rPr>
        <w:t>לאחר שהוגש כתב התשובה המשל</w:t>
      </w:r>
      <w:r w:rsidR="00A938D1">
        <w:rPr>
          <w:rFonts w:hint="cs" w:ascii="Arial" w:hAnsi="Arial"/>
          <w:noProof w:val="0"/>
          <w:rtl/>
        </w:rPr>
        <w:t>ים התקיים דיון נוסף במסגרתו עיינתי</w:t>
      </w:r>
      <w:r>
        <w:rPr>
          <w:rFonts w:hint="cs" w:ascii="Arial" w:hAnsi="Arial"/>
          <w:noProof w:val="0"/>
          <w:rtl/>
        </w:rPr>
        <w:t>, בהסכמת העותרת, ב</w:t>
      </w:r>
      <w:r w:rsidR="00A938D1">
        <w:rPr>
          <w:rFonts w:hint="cs" w:ascii="Arial" w:hAnsi="Arial"/>
          <w:noProof w:val="0"/>
          <w:rtl/>
        </w:rPr>
        <w:t>חלק מה</w:t>
      </w:r>
      <w:r>
        <w:rPr>
          <w:rFonts w:hint="cs" w:ascii="Arial" w:hAnsi="Arial"/>
          <w:noProof w:val="0"/>
          <w:rtl/>
        </w:rPr>
        <w:t>חומר שקיים אצל המשיב בנוגע לשתי עמיתותיה של העותרת</w:t>
      </w:r>
      <w:r w:rsidR="007D17D2">
        <w:rPr>
          <w:rFonts w:hint="cs" w:ascii="Arial" w:hAnsi="Arial"/>
          <w:noProof w:val="0"/>
          <w:rtl/>
        </w:rPr>
        <w:t>. בהמשך לעיון,</w:t>
      </w:r>
      <w:r>
        <w:rPr>
          <w:rFonts w:hint="cs" w:ascii="Arial" w:hAnsi="Arial"/>
          <w:noProof w:val="0"/>
          <w:rtl/>
        </w:rPr>
        <w:t xml:space="preserve"> ובהסכמת באת כוח המשיב</w:t>
      </w:r>
      <w:r w:rsidR="007D17D2">
        <w:rPr>
          <w:rFonts w:hint="cs" w:ascii="Arial" w:hAnsi="Arial"/>
          <w:noProof w:val="0"/>
          <w:rtl/>
        </w:rPr>
        <w:t>,</w:t>
      </w:r>
      <w:r>
        <w:rPr>
          <w:rFonts w:hint="cs" w:ascii="Arial" w:hAnsi="Arial"/>
          <w:noProof w:val="0"/>
          <w:rtl/>
        </w:rPr>
        <w:t xml:space="preserve"> נמסר</w:t>
      </w:r>
      <w:r w:rsidR="00A938D1">
        <w:rPr>
          <w:rFonts w:hint="cs" w:ascii="Arial" w:hAnsi="Arial"/>
          <w:noProof w:val="0"/>
          <w:rtl/>
        </w:rPr>
        <w:t>ה</w:t>
      </w:r>
      <w:r>
        <w:rPr>
          <w:rFonts w:hint="cs" w:ascii="Arial" w:hAnsi="Arial"/>
          <w:noProof w:val="0"/>
          <w:rtl/>
        </w:rPr>
        <w:t xml:space="preserve"> לעותרת </w:t>
      </w:r>
      <w:r w:rsidR="00A938D1">
        <w:rPr>
          <w:rFonts w:hint="cs" w:ascii="Arial" w:hAnsi="Arial"/>
          <w:noProof w:val="0"/>
          <w:rtl/>
        </w:rPr>
        <w:t>פרפראזה לפיה</w:t>
      </w:r>
      <w:r>
        <w:rPr>
          <w:rFonts w:hint="cs" w:ascii="Arial" w:hAnsi="Arial"/>
          <w:noProof w:val="0"/>
          <w:rtl/>
        </w:rPr>
        <w:t xml:space="preserve"> עניינן של שתי העמיתות נמצא בבירור אצל המשיב</w:t>
      </w:r>
      <w:r w:rsidR="007D17D2">
        <w:rPr>
          <w:rFonts w:hint="cs" w:ascii="Arial" w:hAnsi="Arial"/>
          <w:noProof w:val="0"/>
          <w:rtl/>
        </w:rPr>
        <w:t>,</w:t>
      </w:r>
      <w:r>
        <w:rPr>
          <w:rFonts w:hint="cs" w:ascii="Arial" w:hAnsi="Arial"/>
          <w:noProof w:val="0"/>
          <w:rtl/>
        </w:rPr>
        <w:t xml:space="preserve"> וככל שיתברר שנפל פגם בתהליך קבלת האישור שניתן להן אזי ישקול המשיב נקיטת אמצעים נגדן. </w:t>
      </w:r>
    </w:p>
    <w:p w:rsidR="004F4B13" w:rsidP="004F4B13" w:rsidRDefault="004F4B13">
      <w:pPr>
        <w:spacing w:line="360" w:lineRule="auto"/>
        <w:ind w:left="720"/>
        <w:jc w:val="both"/>
        <w:rPr>
          <w:rFonts w:ascii="Arial" w:hAnsi="Arial"/>
          <w:noProof w:val="0"/>
          <w:rtl/>
        </w:rPr>
      </w:pPr>
    </w:p>
    <w:p w:rsidR="004F4B13" w:rsidP="004F4B13" w:rsidRDefault="004F4B13">
      <w:pPr>
        <w:spacing w:line="360" w:lineRule="auto"/>
        <w:rPr>
          <w:rFonts w:ascii="Arial" w:hAnsi="Arial"/>
          <w:b/>
          <w:bCs/>
          <w:noProof w:val="0"/>
          <w:u w:val="single"/>
          <w:rtl/>
        </w:rPr>
      </w:pPr>
      <w:r>
        <w:rPr>
          <w:rFonts w:hint="cs" w:ascii="Arial" w:hAnsi="Arial"/>
          <w:noProof w:val="0"/>
          <w:rtl/>
        </w:rPr>
        <w:t>3.</w:t>
      </w:r>
      <w:r>
        <w:rPr>
          <w:rFonts w:hint="cs" w:ascii="Arial" w:hAnsi="Arial"/>
          <w:noProof w:val="0"/>
          <w:rtl/>
        </w:rPr>
        <w:tab/>
      </w:r>
      <w:r w:rsidR="007D17D2">
        <w:rPr>
          <w:rFonts w:hint="cs" w:ascii="Arial" w:hAnsi="Arial"/>
          <w:b/>
          <w:bCs/>
          <w:noProof w:val="0"/>
          <w:u w:val="single"/>
          <w:rtl/>
        </w:rPr>
        <w:t xml:space="preserve">תמצית </w:t>
      </w:r>
      <w:r>
        <w:rPr>
          <w:rFonts w:hint="cs" w:ascii="Arial" w:hAnsi="Arial"/>
          <w:b/>
          <w:bCs/>
          <w:noProof w:val="0"/>
          <w:u w:val="single"/>
          <w:rtl/>
        </w:rPr>
        <w:t xml:space="preserve">טענות </w:t>
      </w:r>
      <w:r w:rsidR="007D17D2">
        <w:rPr>
          <w:rFonts w:hint="cs" w:ascii="Arial" w:hAnsi="Arial"/>
          <w:b/>
          <w:bCs/>
          <w:noProof w:val="0"/>
          <w:u w:val="single"/>
          <w:rtl/>
        </w:rPr>
        <w:t xml:space="preserve">הצדדים </w:t>
      </w:r>
    </w:p>
    <w:p w:rsidR="004F4B13" w:rsidP="007D17D2" w:rsidRDefault="004F4B13">
      <w:pPr>
        <w:spacing w:line="360" w:lineRule="auto"/>
        <w:ind w:left="720" w:hanging="720"/>
        <w:jc w:val="both"/>
        <w:rPr>
          <w:rFonts w:ascii="Arial" w:hAnsi="Arial"/>
          <w:noProof w:val="0"/>
          <w:rtl/>
        </w:rPr>
      </w:pPr>
      <w:r>
        <w:rPr>
          <w:rFonts w:hint="cs" w:ascii="Arial" w:hAnsi="Arial"/>
          <w:noProof w:val="0"/>
          <w:rtl/>
        </w:rPr>
        <w:tab/>
        <w:t>העותרת טוענת כי אין יסוד עובדתי לטענת משרד הבריאות לפיה היא לא למדה לימודים פרונטליים</w:t>
      </w:r>
      <w:r w:rsidR="007D17D2">
        <w:rPr>
          <w:rFonts w:hint="cs" w:ascii="Arial" w:hAnsi="Arial"/>
          <w:noProof w:val="0"/>
          <w:rtl/>
        </w:rPr>
        <w:t xml:space="preserve">. </w:t>
      </w:r>
      <w:r>
        <w:rPr>
          <w:rFonts w:hint="cs" w:ascii="Arial" w:hAnsi="Arial"/>
          <w:noProof w:val="0"/>
          <w:rtl/>
        </w:rPr>
        <w:t xml:space="preserve">לדבריה היקף הלימודים הפרונטליים שלמדה משתווה ואף עולה על היקף הלימודים הפרונטליים המקובלים בפקולטות לרוקחות באוניברסיטאות בישראל. </w:t>
      </w:r>
    </w:p>
    <w:p w:rsidR="007A01A4" w:rsidP="00A12C56" w:rsidRDefault="004F4B13">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העותרת טוענת כי ככל שלמשיב יש מדיניות מכוח הנחיות פנימיות שלא להכיר בתארים ש</w:t>
      </w:r>
      <w:r w:rsidR="007D17D2">
        <w:rPr>
          <w:rFonts w:hint="cs" w:ascii="Arial" w:hAnsi="Arial"/>
          <w:noProof w:val="0"/>
          <w:rtl/>
        </w:rPr>
        <w:t xml:space="preserve">ניתנו על יסוד </w:t>
      </w:r>
      <w:r>
        <w:rPr>
          <w:rFonts w:hint="cs" w:ascii="Arial" w:hAnsi="Arial"/>
          <w:noProof w:val="0"/>
          <w:rtl/>
        </w:rPr>
        <w:t>לימודים לא פרונטליים אזי היה על המשיב לפרסם הנחיות פנימיות אלו</w:t>
      </w:r>
      <w:r w:rsidR="007D17D2">
        <w:rPr>
          <w:rFonts w:hint="cs" w:ascii="Arial" w:hAnsi="Arial"/>
          <w:noProof w:val="0"/>
          <w:rtl/>
        </w:rPr>
        <w:t>,</w:t>
      </w:r>
      <w:r>
        <w:rPr>
          <w:rFonts w:hint="cs" w:ascii="Arial" w:hAnsi="Arial"/>
          <w:noProof w:val="0"/>
          <w:rtl/>
        </w:rPr>
        <w:t xml:space="preserve"> ומשעה שההנחיות לא פורסמו לא ניתן לדחות את בקשת העותרת על יסוד הנמקה זו. ה</w:t>
      </w:r>
      <w:r w:rsidR="00EE2AFA">
        <w:rPr>
          <w:rFonts w:hint="cs" w:ascii="Arial" w:hAnsi="Arial"/>
          <w:noProof w:val="0"/>
          <w:rtl/>
        </w:rPr>
        <w:t xml:space="preserve">עותרת מוסיפה וטוענת </w:t>
      </w:r>
      <w:r w:rsidR="00A12C56">
        <w:rPr>
          <w:rFonts w:hint="cs" w:ascii="Arial" w:hAnsi="Arial"/>
          <w:noProof w:val="0"/>
          <w:rtl/>
        </w:rPr>
        <w:t>כי החלטת המשיב נגועה באפל</w:t>
      </w:r>
      <w:r w:rsidR="007D17D2">
        <w:rPr>
          <w:rFonts w:hint="cs" w:ascii="Arial" w:hAnsi="Arial"/>
          <w:noProof w:val="0"/>
          <w:rtl/>
        </w:rPr>
        <w:t xml:space="preserve">יה פסולה לנוכח החלטת המשיב להכיר </w:t>
      </w:r>
      <w:r w:rsidR="00EE2AFA">
        <w:rPr>
          <w:rFonts w:hint="cs" w:ascii="Arial" w:hAnsi="Arial"/>
          <w:noProof w:val="0"/>
          <w:rtl/>
        </w:rPr>
        <w:t xml:space="preserve">בתואר שרכשו </w:t>
      </w:r>
      <w:r w:rsidR="00A12C56">
        <w:rPr>
          <w:rFonts w:hint="cs" w:ascii="Arial" w:hAnsi="Arial"/>
          <w:noProof w:val="0"/>
          <w:rtl/>
        </w:rPr>
        <w:t xml:space="preserve">שתי חברותיה ללימודים, </w:t>
      </w:r>
      <w:r w:rsidR="00EE2AFA">
        <w:rPr>
          <w:rFonts w:hint="cs" w:ascii="Arial" w:hAnsi="Arial"/>
          <w:noProof w:val="0"/>
          <w:rtl/>
        </w:rPr>
        <w:t>באותה אוניברסיטה</w:t>
      </w:r>
      <w:r w:rsidR="00A12C56">
        <w:rPr>
          <w:rFonts w:hint="cs" w:ascii="Arial" w:hAnsi="Arial"/>
          <w:noProof w:val="0"/>
          <w:rtl/>
        </w:rPr>
        <w:t xml:space="preserve"> ובאותה מתכונת לימודים.</w:t>
      </w:r>
    </w:p>
    <w:p w:rsidR="004F4B13" w:rsidP="00A12C56" w:rsidRDefault="00EE2AFA">
      <w:pPr>
        <w:spacing w:line="360" w:lineRule="auto"/>
        <w:ind w:left="720" w:hanging="720"/>
        <w:jc w:val="both"/>
        <w:rPr>
          <w:rFonts w:ascii="Arial" w:hAnsi="Arial"/>
          <w:noProof w:val="0"/>
          <w:rtl/>
        </w:rPr>
      </w:pPr>
      <w:r>
        <w:rPr>
          <w:rFonts w:hint="cs" w:ascii="Arial" w:hAnsi="Arial"/>
          <w:noProof w:val="0"/>
          <w:rtl/>
        </w:rPr>
        <w:t xml:space="preserve"> </w:t>
      </w:r>
    </w:p>
    <w:p w:rsidR="00AD79FE" w:rsidP="00AD79FE" w:rsidRDefault="007A01A4">
      <w:pPr>
        <w:spacing w:line="360" w:lineRule="auto"/>
        <w:ind w:left="720" w:hanging="720"/>
        <w:jc w:val="both"/>
        <w:rPr>
          <w:rFonts w:hint="cs" w:ascii="Arial" w:hAnsi="Arial"/>
          <w:noProof w:val="0"/>
          <w:rtl/>
        </w:rPr>
      </w:pPr>
      <w:r>
        <w:rPr>
          <w:rFonts w:hint="cs" w:ascii="Arial" w:hAnsi="Arial"/>
          <w:noProof w:val="0"/>
          <w:rtl/>
        </w:rPr>
        <w:t>4.</w:t>
      </w:r>
      <w:r>
        <w:rPr>
          <w:rFonts w:hint="cs" w:ascii="Arial" w:hAnsi="Arial"/>
          <w:noProof w:val="0"/>
          <w:rtl/>
        </w:rPr>
        <w:tab/>
      </w:r>
      <w:r w:rsidR="00DA4440">
        <w:rPr>
          <w:rFonts w:hint="cs" w:ascii="Arial" w:hAnsi="Arial"/>
          <w:noProof w:val="0"/>
          <w:rtl/>
        </w:rPr>
        <w:t xml:space="preserve">המשיב טוען כי העתירה הוגשה בשיהוי לאחר שהחלטת הסירוב הראשונה נמסרה לעותרת עוד בשנת </w:t>
      </w:r>
      <w:r w:rsidR="00AD79FE">
        <w:rPr>
          <w:rFonts w:hint="cs" w:ascii="Arial" w:hAnsi="Arial"/>
          <w:noProof w:val="0"/>
          <w:rtl/>
        </w:rPr>
        <w:t>2011.</w:t>
      </w:r>
    </w:p>
    <w:p w:rsidR="00EE2AFA" w:rsidP="007A01A4" w:rsidRDefault="00EE2AFA">
      <w:pPr>
        <w:spacing w:line="360" w:lineRule="auto"/>
        <w:ind w:left="720"/>
        <w:jc w:val="both"/>
        <w:rPr>
          <w:rFonts w:ascii="Arial" w:hAnsi="Arial"/>
          <w:noProof w:val="0"/>
          <w:rtl/>
        </w:rPr>
      </w:pPr>
      <w:r>
        <w:rPr>
          <w:rFonts w:hint="cs" w:ascii="Arial" w:hAnsi="Arial"/>
          <w:noProof w:val="0"/>
          <w:rtl/>
        </w:rPr>
        <w:t xml:space="preserve">באת כוח המשיב טוענת כי </w:t>
      </w:r>
      <w:r w:rsidR="007A01A4">
        <w:rPr>
          <w:rFonts w:hint="cs" w:ascii="Arial" w:hAnsi="Arial"/>
          <w:noProof w:val="0"/>
          <w:rtl/>
        </w:rPr>
        <w:t xml:space="preserve">התשתית העובדתית </w:t>
      </w:r>
      <w:r>
        <w:rPr>
          <w:rFonts w:hint="cs" w:ascii="Arial" w:hAnsi="Arial"/>
          <w:noProof w:val="0"/>
          <w:rtl/>
        </w:rPr>
        <w:t xml:space="preserve">לקביעה לפיה העותרת לא למדה לימודים פרונטליים בהיקף ראוי, </w:t>
      </w:r>
      <w:r w:rsidR="00A12C56">
        <w:rPr>
          <w:rFonts w:hint="cs" w:ascii="Arial" w:hAnsi="Arial"/>
          <w:noProof w:val="0"/>
          <w:rtl/>
        </w:rPr>
        <w:t>נ</w:t>
      </w:r>
      <w:r w:rsidR="007A01A4">
        <w:rPr>
          <w:rFonts w:hint="cs" w:ascii="Arial" w:hAnsi="Arial"/>
          <w:noProof w:val="0"/>
          <w:rtl/>
        </w:rPr>
        <w:t>שענת</w:t>
      </w:r>
      <w:r>
        <w:rPr>
          <w:rFonts w:hint="cs" w:ascii="Arial" w:hAnsi="Arial"/>
          <w:noProof w:val="0"/>
          <w:rtl/>
        </w:rPr>
        <w:t xml:space="preserve"> על דברים שמסרה העותרת עצמה בעת </w:t>
      </w:r>
      <w:r w:rsidR="00A12C56">
        <w:rPr>
          <w:rFonts w:hint="cs" w:ascii="Arial" w:hAnsi="Arial"/>
          <w:noProof w:val="0"/>
          <w:rtl/>
        </w:rPr>
        <w:t>הדיון שהתקיים בהשתתפותה בוועדה המייעצת לרישוי רוקחים.</w:t>
      </w:r>
    </w:p>
    <w:p w:rsidR="00EE2AFA" w:rsidP="007A01A4" w:rsidRDefault="00EE2AFA">
      <w:pPr>
        <w:spacing w:line="360" w:lineRule="auto"/>
        <w:ind w:left="720" w:hanging="720"/>
        <w:jc w:val="both"/>
        <w:rPr>
          <w:rFonts w:ascii="Arial" w:hAnsi="Arial"/>
          <w:noProof w:val="0"/>
          <w:rtl/>
        </w:rPr>
      </w:pPr>
      <w:r>
        <w:rPr>
          <w:rFonts w:ascii="Arial" w:hAnsi="Arial"/>
          <w:noProof w:val="0"/>
          <w:rtl/>
        </w:rPr>
        <w:tab/>
      </w:r>
      <w:r w:rsidR="00A12C56">
        <w:rPr>
          <w:rFonts w:hint="cs" w:ascii="Arial" w:hAnsi="Arial"/>
          <w:noProof w:val="0"/>
          <w:rtl/>
        </w:rPr>
        <w:t xml:space="preserve">ב"כ </w:t>
      </w:r>
      <w:r>
        <w:rPr>
          <w:rFonts w:hint="cs" w:ascii="Arial" w:hAnsi="Arial"/>
          <w:noProof w:val="0"/>
          <w:rtl/>
        </w:rPr>
        <w:t>המשיב מוסיפה וטוענת כי בחינ</w:t>
      </w:r>
      <w:r w:rsidR="00A12C56">
        <w:rPr>
          <w:rFonts w:hint="cs" w:ascii="Arial" w:hAnsi="Arial"/>
          <w:noProof w:val="0"/>
          <w:rtl/>
        </w:rPr>
        <w:t xml:space="preserve">ת </w:t>
      </w:r>
      <w:r>
        <w:rPr>
          <w:rFonts w:hint="cs" w:ascii="Arial" w:hAnsi="Arial"/>
          <w:noProof w:val="0"/>
          <w:rtl/>
        </w:rPr>
        <w:t>הלימודים הפרונטליים שלמדה העותרת צריכה להת</w:t>
      </w:r>
      <w:r w:rsidR="00A12C56">
        <w:rPr>
          <w:rFonts w:hint="cs" w:ascii="Arial" w:hAnsi="Arial"/>
          <w:noProof w:val="0"/>
          <w:rtl/>
        </w:rPr>
        <w:t>מקד</w:t>
      </w:r>
      <w:r>
        <w:rPr>
          <w:rFonts w:hint="cs" w:ascii="Arial" w:hAnsi="Arial"/>
          <w:noProof w:val="0"/>
          <w:rtl/>
        </w:rPr>
        <w:t xml:space="preserve"> לא רק </w:t>
      </w:r>
      <w:r w:rsidR="00A12C56">
        <w:rPr>
          <w:rFonts w:hint="cs" w:ascii="Arial" w:hAnsi="Arial"/>
          <w:noProof w:val="0"/>
          <w:rtl/>
        </w:rPr>
        <w:t>ב</w:t>
      </w:r>
      <w:r>
        <w:rPr>
          <w:rFonts w:hint="cs" w:ascii="Arial" w:hAnsi="Arial"/>
          <w:noProof w:val="0"/>
          <w:rtl/>
        </w:rPr>
        <w:t xml:space="preserve">היקף השעות </w:t>
      </w:r>
      <w:r w:rsidR="00A12C56">
        <w:rPr>
          <w:rFonts w:hint="cs" w:ascii="Arial" w:hAnsi="Arial"/>
          <w:noProof w:val="0"/>
          <w:rtl/>
        </w:rPr>
        <w:t xml:space="preserve">הפרונטליות </w:t>
      </w:r>
      <w:r>
        <w:rPr>
          <w:rFonts w:hint="cs" w:ascii="Arial" w:hAnsi="Arial"/>
          <w:noProof w:val="0"/>
          <w:rtl/>
        </w:rPr>
        <w:t xml:space="preserve">אלא גם </w:t>
      </w:r>
      <w:r w:rsidR="00A12C56">
        <w:rPr>
          <w:rFonts w:hint="cs" w:ascii="Arial" w:hAnsi="Arial"/>
          <w:noProof w:val="0"/>
          <w:rtl/>
        </w:rPr>
        <w:t>ב</w:t>
      </w:r>
      <w:r>
        <w:rPr>
          <w:rFonts w:hint="cs" w:ascii="Arial" w:hAnsi="Arial"/>
          <w:noProof w:val="0"/>
          <w:rtl/>
        </w:rPr>
        <w:t xml:space="preserve">עובדה שהלימודים הפרונטליים המסוימים שלמדה העותרת נלמדו במשך חודש מרוכז, 12 שעות בכל יום. לטענת </w:t>
      </w:r>
      <w:r w:rsidR="00A12C56">
        <w:rPr>
          <w:rFonts w:hint="cs" w:ascii="Arial" w:hAnsi="Arial"/>
          <w:noProof w:val="0"/>
          <w:rtl/>
        </w:rPr>
        <w:t xml:space="preserve">ב"כ המשיב </w:t>
      </w:r>
      <w:r>
        <w:rPr>
          <w:rFonts w:hint="cs" w:ascii="Arial" w:hAnsi="Arial"/>
          <w:noProof w:val="0"/>
          <w:rtl/>
        </w:rPr>
        <w:t>לא ניתן ללמוד ביעילות במתכונת שכזאת</w:t>
      </w:r>
      <w:r w:rsidR="00A12C56">
        <w:rPr>
          <w:rFonts w:hint="cs" w:ascii="Arial" w:hAnsi="Arial"/>
          <w:noProof w:val="0"/>
          <w:rtl/>
        </w:rPr>
        <w:t>,</w:t>
      </w:r>
      <w:r>
        <w:rPr>
          <w:rFonts w:hint="cs" w:ascii="Arial" w:hAnsi="Arial"/>
          <w:noProof w:val="0"/>
          <w:rtl/>
        </w:rPr>
        <w:t xml:space="preserve"> ולכן אף אם מבחינה טכנית היקף </w:t>
      </w:r>
      <w:r>
        <w:rPr>
          <w:rFonts w:hint="cs" w:ascii="Arial" w:hAnsi="Arial"/>
          <w:noProof w:val="0"/>
          <w:rtl/>
        </w:rPr>
        <w:lastRenderedPageBreak/>
        <w:t>השעות הפרונטליות איננו נופל מהמקובל בלימודי רוקחות בישראל, הרי ש</w:t>
      </w:r>
      <w:r w:rsidR="007A01A4">
        <w:rPr>
          <w:rFonts w:hint="cs" w:ascii="Arial" w:hAnsi="Arial"/>
          <w:noProof w:val="0"/>
          <w:rtl/>
        </w:rPr>
        <w:t xml:space="preserve">מבחינה מהותית </w:t>
      </w:r>
      <w:r>
        <w:rPr>
          <w:rFonts w:hint="cs" w:ascii="Arial" w:hAnsi="Arial"/>
          <w:noProof w:val="0"/>
          <w:rtl/>
        </w:rPr>
        <w:t xml:space="preserve">הוא לחלוטין לא שווה ערך </w:t>
      </w:r>
      <w:r w:rsidR="00CE3AA8">
        <w:rPr>
          <w:rFonts w:hint="cs" w:ascii="Arial" w:hAnsi="Arial"/>
          <w:noProof w:val="0"/>
          <w:rtl/>
        </w:rPr>
        <w:t>ל</w:t>
      </w:r>
      <w:r>
        <w:rPr>
          <w:rFonts w:hint="cs" w:ascii="Arial" w:hAnsi="Arial"/>
          <w:noProof w:val="0"/>
          <w:rtl/>
        </w:rPr>
        <w:t>מתכונת הלימודים הפרונטלית</w:t>
      </w:r>
      <w:r w:rsidR="00A12C56">
        <w:rPr>
          <w:rFonts w:hint="cs" w:ascii="Arial" w:hAnsi="Arial"/>
          <w:noProof w:val="0"/>
          <w:rtl/>
        </w:rPr>
        <w:t xml:space="preserve"> המקובלת.</w:t>
      </w:r>
      <w:r>
        <w:rPr>
          <w:rFonts w:hint="cs" w:ascii="Arial" w:hAnsi="Arial"/>
          <w:noProof w:val="0"/>
          <w:rtl/>
        </w:rPr>
        <w:t xml:space="preserve"> </w:t>
      </w:r>
    </w:p>
    <w:p w:rsidR="00EE2AFA" w:rsidP="007A01A4" w:rsidRDefault="00EE2AFA">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לעניין </w:t>
      </w:r>
      <w:r w:rsidR="00A12C56">
        <w:rPr>
          <w:rFonts w:hint="cs" w:ascii="Arial" w:hAnsi="Arial"/>
          <w:noProof w:val="0"/>
          <w:rtl/>
        </w:rPr>
        <w:t>טענת ה</w:t>
      </w:r>
      <w:r w:rsidR="007A01A4">
        <w:rPr>
          <w:rFonts w:hint="cs" w:ascii="Arial" w:hAnsi="Arial"/>
          <w:noProof w:val="0"/>
          <w:rtl/>
        </w:rPr>
        <w:t>א</w:t>
      </w:r>
      <w:r>
        <w:rPr>
          <w:rFonts w:hint="cs" w:ascii="Arial" w:hAnsi="Arial"/>
          <w:noProof w:val="0"/>
          <w:rtl/>
        </w:rPr>
        <w:t>פל</w:t>
      </w:r>
      <w:r w:rsidR="00A12C56">
        <w:rPr>
          <w:rFonts w:hint="cs" w:ascii="Arial" w:hAnsi="Arial"/>
          <w:noProof w:val="0"/>
          <w:rtl/>
        </w:rPr>
        <w:t xml:space="preserve">יה, חוזרת ב"כ המשיב על הטענה </w:t>
      </w:r>
      <w:r>
        <w:rPr>
          <w:rFonts w:hint="cs" w:ascii="Arial" w:hAnsi="Arial"/>
          <w:noProof w:val="0"/>
          <w:rtl/>
        </w:rPr>
        <w:t>לפיה ההחלטה בעניין חברותיה ללימודים של העותרת התקבלה מבלי שהיה ידוע למשיב כי הן לא למדו לימודים פרונטליים</w:t>
      </w:r>
      <w:r w:rsidR="008977E7">
        <w:rPr>
          <w:rFonts w:hint="cs" w:ascii="Arial" w:hAnsi="Arial"/>
          <w:noProof w:val="0"/>
          <w:rtl/>
        </w:rPr>
        <w:t>,</w:t>
      </w:r>
      <w:r>
        <w:rPr>
          <w:rFonts w:hint="cs" w:ascii="Arial" w:hAnsi="Arial"/>
          <w:noProof w:val="0"/>
          <w:rtl/>
        </w:rPr>
        <w:t xml:space="preserve"> וכי </w:t>
      </w:r>
      <w:r w:rsidR="00CE3AA8">
        <w:rPr>
          <w:rFonts w:hint="cs" w:ascii="Arial" w:hAnsi="Arial"/>
          <w:noProof w:val="0"/>
          <w:rtl/>
        </w:rPr>
        <w:t xml:space="preserve">העניין נמצא בבירור שבסיומו יחליט המשיב האם לנקוט בצעדים נגד אותן חברות ללימודים. </w:t>
      </w:r>
    </w:p>
    <w:p w:rsidR="00CE3AA8" w:rsidP="00EE2AFA" w:rsidRDefault="00CE3AA8">
      <w:pPr>
        <w:spacing w:line="360" w:lineRule="auto"/>
        <w:ind w:left="720" w:hanging="720"/>
        <w:jc w:val="both"/>
        <w:rPr>
          <w:rFonts w:ascii="Arial" w:hAnsi="Arial"/>
          <w:noProof w:val="0"/>
          <w:rtl/>
        </w:rPr>
      </w:pPr>
    </w:p>
    <w:p w:rsidR="00CE3AA8" w:rsidP="00EE2AFA" w:rsidRDefault="007A01A4">
      <w:pPr>
        <w:spacing w:line="360" w:lineRule="auto"/>
        <w:ind w:left="720" w:hanging="720"/>
        <w:jc w:val="both"/>
        <w:rPr>
          <w:rFonts w:ascii="Arial" w:hAnsi="Arial"/>
          <w:b/>
          <w:bCs/>
          <w:noProof w:val="0"/>
          <w:u w:val="single"/>
          <w:rtl/>
        </w:rPr>
      </w:pPr>
      <w:r>
        <w:rPr>
          <w:rFonts w:hint="cs" w:ascii="Arial" w:hAnsi="Arial"/>
          <w:noProof w:val="0"/>
          <w:rtl/>
        </w:rPr>
        <w:t>5</w:t>
      </w:r>
      <w:r w:rsidR="00CE3AA8">
        <w:rPr>
          <w:rFonts w:hint="cs" w:ascii="Arial" w:hAnsi="Arial"/>
          <w:noProof w:val="0"/>
          <w:rtl/>
        </w:rPr>
        <w:t>.</w:t>
      </w:r>
      <w:r w:rsidR="00CE3AA8">
        <w:rPr>
          <w:rFonts w:hint="cs" w:ascii="Arial" w:hAnsi="Arial"/>
          <w:noProof w:val="0"/>
          <w:rtl/>
        </w:rPr>
        <w:tab/>
      </w:r>
      <w:r w:rsidR="00CE3AA8">
        <w:rPr>
          <w:rFonts w:hint="cs" w:ascii="Arial" w:hAnsi="Arial"/>
          <w:b/>
          <w:bCs/>
          <w:noProof w:val="0"/>
          <w:u w:val="single"/>
          <w:rtl/>
        </w:rPr>
        <w:t>דיון והכרעה</w:t>
      </w:r>
    </w:p>
    <w:p w:rsidR="008977E7" w:rsidP="00CE3AA8" w:rsidRDefault="00CE3AA8">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סעיף 2 לפקודת הרוקחים [נוסח חדש], התשמ"א-1981 (להלן </w:t>
      </w:r>
      <w:r>
        <w:rPr>
          <w:rFonts w:ascii="Arial" w:hAnsi="Arial"/>
          <w:noProof w:val="0"/>
          <w:rtl/>
        </w:rPr>
        <w:t>–</w:t>
      </w:r>
      <w:r>
        <w:rPr>
          <w:rFonts w:hint="cs" w:ascii="Arial" w:hAnsi="Arial"/>
          <w:noProof w:val="0"/>
          <w:rtl/>
        </w:rPr>
        <w:t xml:space="preserve"> </w:t>
      </w:r>
      <w:r>
        <w:rPr>
          <w:rFonts w:hint="cs" w:ascii="Arial" w:hAnsi="Arial"/>
          <w:b/>
          <w:bCs/>
          <w:noProof w:val="0"/>
          <w:rtl/>
        </w:rPr>
        <w:t>"הפקודה"</w:t>
      </w:r>
      <w:r>
        <w:rPr>
          <w:rFonts w:hint="cs" w:ascii="Arial" w:hAnsi="Arial"/>
          <w:noProof w:val="0"/>
          <w:rtl/>
        </w:rPr>
        <w:t>), קובע כי לא יעסוק אדם ברוקחות אלא אם ניתן לו רישיון לפי הוראות הפקודה.</w:t>
      </w:r>
    </w:p>
    <w:p w:rsidR="008977E7" w:rsidP="008977E7" w:rsidRDefault="00CE3AA8">
      <w:pPr>
        <w:spacing w:line="360" w:lineRule="auto"/>
        <w:ind w:left="720"/>
        <w:jc w:val="both"/>
        <w:rPr>
          <w:rFonts w:ascii="Arial" w:hAnsi="Arial"/>
          <w:noProof w:val="0"/>
          <w:rtl/>
        </w:rPr>
      </w:pPr>
      <w:r>
        <w:rPr>
          <w:rFonts w:hint="cs" w:ascii="Arial" w:hAnsi="Arial"/>
          <w:noProof w:val="0"/>
          <w:rtl/>
        </w:rPr>
        <w:t>עד ראשית שנת 2017 עמד בתוקפו סעיף 3(ב) לפקודה</w:t>
      </w:r>
      <w:r w:rsidR="00560E81">
        <w:rPr>
          <w:rFonts w:hint="cs" w:ascii="Arial" w:hAnsi="Arial"/>
          <w:noProof w:val="0"/>
          <w:rtl/>
        </w:rPr>
        <w:t>,</w:t>
      </w:r>
      <w:r>
        <w:rPr>
          <w:rFonts w:hint="cs" w:ascii="Arial" w:hAnsi="Arial"/>
          <w:noProof w:val="0"/>
          <w:rtl/>
        </w:rPr>
        <w:t xml:space="preserve"> בו נקבע כי לפני מתן רישיון יידרש המבקש לעמוד בבחינת רישוי שקבע מנכ"ל משרד הבריאות או מי שה</w:t>
      </w:r>
      <w:r w:rsidR="008977E7">
        <w:rPr>
          <w:rFonts w:hint="cs" w:ascii="Arial" w:hAnsi="Arial"/>
          <w:noProof w:val="0"/>
          <w:rtl/>
        </w:rPr>
        <w:t>וא ה</w:t>
      </w:r>
      <w:r>
        <w:rPr>
          <w:rFonts w:hint="cs" w:ascii="Arial" w:hAnsi="Arial"/>
          <w:noProof w:val="0"/>
          <w:rtl/>
        </w:rPr>
        <w:t xml:space="preserve">סמיך לשם כך. סעיף זה בוטל ובמקומו נוסף סעיף 5א המסדיר </w:t>
      </w:r>
      <w:r w:rsidR="008977E7">
        <w:rPr>
          <w:rFonts w:hint="cs" w:ascii="Arial" w:hAnsi="Arial"/>
          <w:noProof w:val="0"/>
          <w:rtl/>
        </w:rPr>
        <w:t xml:space="preserve">באופן מיוחד את סוגית </w:t>
      </w:r>
      <w:r>
        <w:rPr>
          <w:rFonts w:hint="cs" w:ascii="Arial" w:hAnsi="Arial"/>
          <w:noProof w:val="0"/>
          <w:rtl/>
        </w:rPr>
        <w:t xml:space="preserve">מתן רישיון לרוקחים ממדינות </w:t>
      </w:r>
      <w:r w:rsidR="008977E7">
        <w:rPr>
          <w:rFonts w:hint="cs" w:ascii="Arial" w:hAnsi="Arial"/>
          <w:noProof w:val="0"/>
          <w:rtl/>
        </w:rPr>
        <w:t>זרות</w:t>
      </w:r>
      <w:r>
        <w:rPr>
          <w:rFonts w:hint="cs" w:ascii="Arial" w:hAnsi="Arial"/>
          <w:noProof w:val="0"/>
          <w:rtl/>
        </w:rPr>
        <w:t>. בסעיף 5א(א) נקבע</w:t>
      </w:r>
      <w:r w:rsidR="008977E7">
        <w:rPr>
          <w:rFonts w:hint="cs" w:ascii="Arial" w:hAnsi="Arial"/>
          <w:noProof w:val="0"/>
          <w:rtl/>
        </w:rPr>
        <w:t>,</w:t>
      </w:r>
      <w:r>
        <w:rPr>
          <w:rFonts w:hint="cs" w:ascii="Arial" w:hAnsi="Arial"/>
          <w:noProof w:val="0"/>
          <w:rtl/>
        </w:rPr>
        <w:t xml:space="preserve"> כי שר הבריאות יקבע תנאים למתן רישיון למי שהוא בעל </w:t>
      </w:r>
      <w:r w:rsidR="008977E7">
        <w:rPr>
          <w:rFonts w:hint="cs" w:ascii="Arial" w:hAnsi="Arial"/>
          <w:noProof w:val="0"/>
          <w:rtl/>
        </w:rPr>
        <w:t xml:space="preserve">תואר אקדמאי ברוקחות  ממדינת חוץ, </w:t>
      </w:r>
      <w:r>
        <w:rPr>
          <w:rFonts w:hint="cs" w:ascii="Arial" w:hAnsi="Arial"/>
          <w:noProof w:val="0"/>
          <w:rtl/>
        </w:rPr>
        <w:t>ובלבד שהתואר ממדינת החוץ הוא תואר שהוכר לפי הוראות הפקודה.</w:t>
      </w:r>
    </w:p>
    <w:p w:rsidR="00DA4440" w:rsidP="00560E81" w:rsidRDefault="00560E81">
      <w:pPr>
        <w:spacing w:line="360" w:lineRule="auto"/>
        <w:ind w:left="720"/>
        <w:jc w:val="both"/>
        <w:rPr>
          <w:rFonts w:ascii="Arial" w:hAnsi="Arial"/>
          <w:noProof w:val="0"/>
          <w:rtl/>
        </w:rPr>
      </w:pPr>
      <w:r>
        <w:rPr>
          <w:rFonts w:hint="cs" w:ascii="Arial" w:hAnsi="Arial"/>
          <w:noProof w:val="0"/>
          <w:rtl/>
        </w:rPr>
        <w:t>תקנה 2 לתקנות הרוקחים</w:t>
      </w:r>
      <w:r w:rsidR="00CE3AA8">
        <w:rPr>
          <w:rFonts w:hint="cs" w:ascii="Arial" w:hAnsi="Arial"/>
          <w:noProof w:val="0"/>
          <w:rtl/>
        </w:rPr>
        <w:t>, קובעת כי כל המבקש רישיון לעסו</w:t>
      </w:r>
      <w:r w:rsidR="00777C12">
        <w:rPr>
          <w:rFonts w:hint="cs" w:ascii="Arial" w:hAnsi="Arial"/>
          <w:noProof w:val="0"/>
          <w:rtl/>
        </w:rPr>
        <w:t>ק כרוקח חייב להוכיח כי למד רוקחות לפחות שלוש שנים באוניברסיטה או בבית ספר לרוקחים שמנכ"ל משרד הבריאות מכיר בהם.</w:t>
      </w:r>
    </w:p>
    <w:p w:rsidR="00CE3AA8" w:rsidP="00560E81" w:rsidRDefault="00777C12">
      <w:pPr>
        <w:spacing w:line="360" w:lineRule="auto"/>
        <w:ind w:left="720"/>
        <w:jc w:val="both"/>
        <w:rPr>
          <w:rFonts w:ascii="Arial" w:hAnsi="Arial"/>
          <w:noProof w:val="0"/>
          <w:rtl/>
        </w:rPr>
      </w:pPr>
      <w:r>
        <w:rPr>
          <w:rFonts w:hint="cs" w:ascii="Arial" w:hAnsi="Arial"/>
          <w:noProof w:val="0"/>
          <w:rtl/>
        </w:rPr>
        <w:t xml:space="preserve"> </w:t>
      </w:r>
    </w:p>
    <w:p w:rsidR="00777C12" w:rsidP="00AD79FE" w:rsidRDefault="007A01A4">
      <w:pPr>
        <w:spacing w:line="360" w:lineRule="auto"/>
        <w:ind w:left="720" w:hanging="720"/>
        <w:jc w:val="both"/>
        <w:rPr>
          <w:rFonts w:ascii="Arial" w:hAnsi="Arial"/>
          <w:noProof w:val="0"/>
          <w:rtl/>
        </w:rPr>
      </w:pPr>
      <w:r>
        <w:rPr>
          <w:rFonts w:hint="cs" w:ascii="Arial" w:hAnsi="Arial"/>
          <w:noProof w:val="0"/>
          <w:rtl/>
        </w:rPr>
        <w:t>6</w:t>
      </w:r>
      <w:r w:rsidR="00DA4440">
        <w:rPr>
          <w:rFonts w:hint="cs" w:ascii="Arial" w:hAnsi="Arial"/>
          <w:noProof w:val="0"/>
          <w:rtl/>
        </w:rPr>
        <w:t>.</w:t>
      </w:r>
      <w:r w:rsidR="00DA4440">
        <w:rPr>
          <w:rFonts w:hint="cs" w:ascii="Arial" w:hAnsi="Arial"/>
          <w:noProof w:val="0"/>
          <w:rtl/>
        </w:rPr>
        <w:tab/>
      </w:r>
      <w:r w:rsidR="00777C12">
        <w:rPr>
          <w:rFonts w:hint="cs" w:ascii="Arial" w:hAnsi="Arial"/>
          <w:noProof w:val="0"/>
          <w:rtl/>
        </w:rPr>
        <w:t xml:space="preserve">הסמכות להכיר בתואר ברוקחות </w:t>
      </w:r>
      <w:r w:rsidR="00560E81">
        <w:rPr>
          <w:rFonts w:hint="cs" w:ascii="Arial" w:hAnsi="Arial"/>
          <w:noProof w:val="0"/>
          <w:rtl/>
        </w:rPr>
        <w:t xml:space="preserve">שהתקבל ממוסד זר </w:t>
      </w:r>
      <w:r w:rsidR="00777C12">
        <w:rPr>
          <w:rFonts w:hint="cs" w:ascii="Arial" w:hAnsi="Arial"/>
          <w:noProof w:val="0"/>
          <w:rtl/>
        </w:rPr>
        <w:t>נתונה אם כן למשיב</w:t>
      </w:r>
      <w:r w:rsidR="00560E81">
        <w:rPr>
          <w:rFonts w:hint="cs" w:ascii="Arial" w:hAnsi="Arial"/>
          <w:noProof w:val="0"/>
          <w:rtl/>
        </w:rPr>
        <w:t>,</w:t>
      </w:r>
      <w:r w:rsidR="00777C12">
        <w:rPr>
          <w:rFonts w:hint="cs" w:ascii="Arial" w:hAnsi="Arial"/>
          <w:noProof w:val="0"/>
          <w:rtl/>
        </w:rPr>
        <w:t xml:space="preserve"> מכוח הסמכ</w:t>
      </w:r>
      <w:r w:rsidR="00AD79FE">
        <w:rPr>
          <w:rFonts w:hint="cs" w:ascii="Arial" w:hAnsi="Arial"/>
          <w:noProof w:val="0"/>
          <w:rtl/>
        </w:rPr>
        <w:t>תו של</w:t>
      </w:r>
      <w:r w:rsidR="00777C12">
        <w:rPr>
          <w:rFonts w:hint="cs" w:ascii="Arial" w:hAnsi="Arial"/>
          <w:noProof w:val="0"/>
          <w:rtl/>
        </w:rPr>
        <w:t xml:space="preserve"> מנכ"ל משרד הבריאות. ההכרעה בשאלה האם לימודי רוקחות </w:t>
      </w:r>
      <w:r w:rsidR="00560E81">
        <w:rPr>
          <w:rFonts w:hint="cs" w:ascii="Arial" w:hAnsi="Arial"/>
          <w:noProof w:val="0"/>
          <w:rtl/>
        </w:rPr>
        <w:t xml:space="preserve">במוסד זר מסויים </w:t>
      </w:r>
      <w:r w:rsidR="00777C12">
        <w:rPr>
          <w:rFonts w:hint="cs" w:ascii="Arial" w:hAnsi="Arial"/>
          <w:noProof w:val="0"/>
          <w:rtl/>
        </w:rPr>
        <w:t>יוכרו היא</w:t>
      </w:r>
      <w:r w:rsidR="00560E81">
        <w:rPr>
          <w:rFonts w:hint="cs" w:ascii="Arial" w:hAnsi="Arial"/>
          <w:noProof w:val="0"/>
          <w:rtl/>
        </w:rPr>
        <w:t>,</w:t>
      </w:r>
      <w:r w:rsidR="00777C12">
        <w:rPr>
          <w:rFonts w:hint="cs" w:ascii="Arial" w:hAnsi="Arial"/>
          <w:noProof w:val="0"/>
          <w:rtl/>
        </w:rPr>
        <w:t xml:space="preserve"> מטבע הדברים</w:t>
      </w:r>
      <w:r w:rsidR="00560E81">
        <w:rPr>
          <w:rFonts w:hint="cs" w:ascii="Arial" w:hAnsi="Arial"/>
          <w:noProof w:val="0"/>
          <w:rtl/>
        </w:rPr>
        <w:t>,</w:t>
      </w:r>
      <w:r w:rsidR="00777C12">
        <w:rPr>
          <w:rFonts w:hint="cs" w:ascii="Arial" w:hAnsi="Arial"/>
          <w:noProof w:val="0"/>
          <w:rtl/>
        </w:rPr>
        <w:t xml:space="preserve"> שאלה מקצועית </w:t>
      </w:r>
      <w:r>
        <w:rPr>
          <w:rFonts w:hint="cs" w:ascii="Arial" w:hAnsi="Arial"/>
          <w:noProof w:val="0"/>
          <w:rtl/>
        </w:rPr>
        <w:t xml:space="preserve">מובהקת </w:t>
      </w:r>
      <w:r w:rsidR="00777C12">
        <w:rPr>
          <w:rFonts w:hint="cs" w:ascii="Arial" w:hAnsi="Arial"/>
          <w:noProof w:val="0"/>
          <w:rtl/>
        </w:rPr>
        <w:t>הנוגעת בין היתר למתכונת הלימוד, להיקף שעות הלימוד, לנושאים הנלמדים, לרמת המוסד בו למד המבקש ועוד. כיוון שכך</w:t>
      </w:r>
      <w:r w:rsidR="00560E81">
        <w:rPr>
          <w:rFonts w:hint="cs" w:ascii="Arial" w:hAnsi="Arial"/>
          <w:noProof w:val="0"/>
          <w:rtl/>
        </w:rPr>
        <w:t>,</w:t>
      </w:r>
      <w:r w:rsidR="00777C12">
        <w:rPr>
          <w:rFonts w:hint="cs" w:ascii="Arial" w:hAnsi="Arial"/>
          <w:noProof w:val="0"/>
          <w:rtl/>
        </w:rPr>
        <w:t xml:space="preserve"> שיקול הדעת הנתון למשיב הוא שיקול דעת רחב</w:t>
      </w:r>
      <w:r w:rsidR="00560E81">
        <w:rPr>
          <w:rFonts w:hint="cs" w:ascii="Arial" w:hAnsi="Arial"/>
          <w:noProof w:val="0"/>
          <w:rtl/>
        </w:rPr>
        <w:t xml:space="preserve">, אשר </w:t>
      </w:r>
      <w:r w:rsidR="00777C12">
        <w:rPr>
          <w:rFonts w:hint="cs" w:ascii="Arial" w:hAnsi="Arial"/>
          <w:noProof w:val="0"/>
          <w:rtl/>
        </w:rPr>
        <w:t>בית המשפט לא ימהר להתערב בו, אלא אם נפל פגם מנהלי באופן בו הופעל שיקול הדעת או בהליך שקדם להחלטת המשיב</w:t>
      </w:r>
      <w:r>
        <w:rPr>
          <w:rFonts w:hint="cs" w:ascii="Arial" w:hAnsi="Arial"/>
          <w:noProof w:val="0"/>
          <w:rtl/>
        </w:rPr>
        <w:t xml:space="preserve"> (</w:t>
      </w:r>
      <w:r w:rsidR="00560E81">
        <w:rPr>
          <w:rFonts w:hint="cs" w:ascii="Arial" w:hAnsi="Arial"/>
          <w:noProof w:val="0"/>
          <w:rtl/>
        </w:rPr>
        <w:t>השוו</w:t>
      </w:r>
      <w:r w:rsidR="00777C12">
        <w:rPr>
          <w:rFonts w:hint="cs" w:ascii="Arial" w:hAnsi="Arial"/>
          <w:noProof w:val="0"/>
          <w:rtl/>
        </w:rPr>
        <w:t xml:space="preserve"> לעניין רופאים </w:t>
      </w:r>
      <w:r w:rsidR="00777C12">
        <w:rPr>
          <w:rFonts w:ascii="Arial" w:hAnsi="Arial"/>
          <w:noProof w:val="0"/>
          <w:rtl/>
        </w:rPr>
        <w:t>–</w:t>
      </w:r>
      <w:r w:rsidR="00777C12">
        <w:rPr>
          <w:rFonts w:hint="cs" w:ascii="Arial" w:hAnsi="Arial"/>
          <w:noProof w:val="0"/>
          <w:rtl/>
        </w:rPr>
        <w:t xml:space="preserve"> עת"מ 10600-12-14 </w:t>
      </w:r>
      <w:r w:rsidR="00777C12">
        <w:rPr>
          <w:rFonts w:hint="cs" w:ascii="Arial" w:hAnsi="Arial"/>
          <w:b/>
          <w:bCs/>
          <w:noProof w:val="0"/>
          <w:rtl/>
        </w:rPr>
        <w:t>מנסור נ' משרד הבריאות</w:t>
      </w:r>
      <w:r w:rsidR="00777C12">
        <w:rPr>
          <w:rFonts w:hint="cs" w:ascii="Arial" w:hAnsi="Arial"/>
          <w:noProof w:val="0"/>
          <w:rtl/>
        </w:rPr>
        <w:t xml:space="preserve"> [פורסם בנבו] (15.12.15) וכן </w:t>
      </w:r>
      <w:r w:rsidR="00777C12">
        <w:rPr>
          <w:rFonts w:ascii="Arial" w:hAnsi="Arial"/>
          <w:noProof w:val="0"/>
          <w:rtl/>
        </w:rPr>
        <w:t>–</w:t>
      </w:r>
      <w:r w:rsidR="00777C12">
        <w:rPr>
          <w:rFonts w:hint="cs" w:ascii="Arial" w:hAnsi="Arial"/>
          <w:noProof w:val="0"/>
          <w:rtl/>
        </w:rPr>
        <w:t xml:space="preserve"> בג"צ 734/80 </w:t>
      </w:r>
      <w:r w:rsidR="00777C12">
        <w:rPr>
          <w:rFonts w:hint="cs" w:ascii="Arial" w:hAnsi="Arial"/>
          <w:b/>
          <w:bCs/>
          <w:noProof w:val="0"/>
          <w:rtl/>
        </w:rPr>
        <w:t>חכם נ' משרד הבריאות</w:t>
      </w:r>
      <w:r w:rsidR="00777C12">
        <w:rPr>
          <w:rFonts w:hint="cs" w:ascii="Arial" w:hAnsi="Arial"/>
          <w:noProof w:val="0"/>
          <w:rtl/>
        </w:rPr>
        <w:t xml:space="preserve"> </w:t>
      </w:r>
      <w:r w:rsidR="00AD79FE">
        <w:rPr>
          <w:rFonts w:hint="cs" w:ascii="Arial" w:hAnsi="Arial"/>
          <w:noProof w:val="0"/>
          <w:rtl/>
        </w:rPr>
        <w:t xml:space="preserve">פ"ד לה (4) 690 </w:t>
      </w:r>
      <w:r w:rsidR="00777C12">
        <w:rPr>
          <w:rFonts w:hint="cs" w:ascii="Arial" w:hAnsi="Arial"/>
          <w:noProof w:val="0"/>
          <w:rtl/>
        </w:rPr>
        <w:t xml:space="preserve">(1981)). </w:t>
      </w:r>
    </w:p>
    <w:p w:rsidR="00170CA5" w:rsidP="00777C12" w:rsidRDefault="00170CA5">
      <w:pPr>
        <w:spacing w:line="360" w:lineRule="auto"/>
        <w:ind w:left="720" w:hanging="720"/>
        <w:jc w:val="both"/>
        <w:rPr>
          <w:rFonts w:ascii="Arial" w:hAnsi="Arial"/>
          <w:noProof w:val="0"/>
          <w:rtl/>
        </w:rPr>
      </w:pPr>
    </w:p>
    <w:p w:rsidR="00170CA5" w:rsidP="00AD79FE" w:rsidRDefault="007A01A4">
      <w:pPr>
        <w:spacing w:line="360" w:lineRule="auto"/>
        <w:ind w:left="720" w:hanging="720"/>
        <w:jc w:val="both"/>
        <w:rPr>
          <w:rFonts w:ascii="Arial" w:hAnsi="Arial"/>
          <w:noProof w:val="0"/>
          <w:rtl/>
        </w:rPr>
      </w:pPr>
      <w:r>
        <w:rPr>
          <w:rFonts w:hint="cs" w:ascii="Arial" w:hAnsi="Arial"/>
          <w:noProof w:val="0"/>
          <w:rtl/>
        </w:rPr>
        <w:t>7</w:t>
      </w:r>
      <w:r w:rsidR="00170CA5">
        <w:rPr>
          <w:rFonts w:hint="cs" w:ascii="Arial" w:hAnsi="Arial"/>
          <w:noProof w:val="0"/>
          <w:rtl/>
        </w:rPr>
        <w:t>.</w:t>
      </w:r>
      <w:r w:rsidR="00170CA5">
        <w:rPr>
          <w:rFonts w:hint="cs" w:ascii="Arial" w:hAnsi="Arial"/>
          <w:noProof w:val="0"/>
          <w:rtl/>
        </w:rPr>
        <w:tab/>
        <w:t xml:space="preserve">מדיניות המשיב לפיה אין מקום לאשר תואר </w:t>
      </w:r>
      <w:r w:rsidR="00AD79FE">
        <w:rPr>
          <w:rFonts w:hint="cs" w:ascii="Arial" w:hAnsi="Arial"/>
          <w:noProof w:val="0"/>
          <w:rtl/>
        </w:rPr>
        <w:t xml:space="preserve">המבוסס על </w:t>
      </w:r>
      <w:r w:rsidR="00170CA5">
        <w:rPr>
          <w:rFonts w:hint="cs" w:ascii="Arial" w:hAnsi="Arial"/>
          <w:noProof w:val="0"/>
          <w:rtl/>
        </w:rPr>
        <w:t xml:space="preserve">לימודים בהתכתבות היא לכשעצמה מדיניות סבירה, במיוחד בכל הנוגע לרוקחים </w:t>
      </w:r>
      <w:r w:rsidR="00AD79FE">
        <w:rPr>
          <w:rFonts w:hint="cs" w:ascii="Arial" w:hAnsi="Arial"/>
          <w:noProof w:val="0"/>
          <w:rtl/>
        </w:rPr>
        <w:t>שלימודיהם אמורים לכלול</w:t>
      </w:r>
      <w:r w:rsidR="00170CA5">
        <w:rPr>
          <w:rFonts w:hint="cs" w:ascii="Arial" w:hAnsi="Arial"/>
          <w:noProof w:val="0"/>
          <w:rtl/>
        </w:rPr>
        <w:t xml:space="preserve"> גם הכשרה מעשית במעבדות. למעשה העותרת לא תקפה מדיניות זו</w:t>
      </w:r>
      <w:r w:rsidR="00AD79FE">
        <w:rPr>
          <w:rFonts w:hint="cs" w:ascii="Arial" w:hAnsi="Arial"/>
          <w:noProof w:val="0"/>
          <w:rtl/>
        </w:rPr>
        <w:t>, אלא היא טענה כי המדיניות לא פורסמה כראוי.</w:t>
      </w:r>
      <w:r w:rsidR="00170CA5">
        <w:rPr>
          <w:rFonts w:hint="cs" w:ascii="Arial" w:hAnsi="Arial"/>
          <w:noProof w:val="0"/>
          <w:rtl/>
        </w:rPr>
        <w:t xml:space="preserve"> </w:t>
      </w:r>
      <w:r w:rsidR="00AD79FE">
        <w:rPr>
          <w:rFonts w:hint="cs" w:ascii="Arial" w:hAnsi="Arial"/>
          <w:noProof w:val="0"/>
          <w:rtl/>
        </w:rPr>
        <w:t>טענה זו</w:t>
      </w:r>
      <w:r w:rsidR="00170CA5">
        <w:rPr>
          <w:rFonts w:hint="cs" w:ascii="Arial" w:hAnsi="Arial"/>
          <w:noProof w:val="0"/>
          <w:rtl/>
        </w:rPr>
        <w:t xml:space="preserve"> איננה מדויקת. ראשית, המשיב הבהיר בתשובתו </w:t>
      </w:r>
      <w:r w:rsidR="00170CA5">
        <w:rPr>
          <w:rFonts w:hint="cs" w:ascii="Arial" w:hAnsi="Arial"/>
          <w:noProof w:val="0"/>
          <w:rtl/>
        </w:rPr>
        <w:lastRenderedPageBreak/>
        <w:t xml:space="preserve">כי מזה שנים נדרש כל מי שמבקש הכרה בתואר רוקח להגיש הצהרה לפיה </w:t>
      </w:r>
      <w:r w:rsidR="00AD79FE">
        <w:rPr>
          <w:rFonts w:hint="cs" w:ascii="Arial" w:hAnsi="Arial"/>
          <w:noProof w:val="0"/>
          <w:rtl/>
        </w:rPr>
        <w:t>את התואר קיבל לאחר ש</w:t>
      </w:r>
      <w:r w:rsidR="00170CA5">
        <w:rPr>
          <w:rFonts w:hint="cs" w:ascii="Arial" w:hAnsi="Arial"/>
          <w:noProof w:val="0"/>
          <w:rtl/>
        </w:rPr>
        <w:t>למד לימודים פרונטליים. בהמשך לכך</w:t>
      </w:r>
      <w:r w:rsidR="00AD79FE">
        <w:rPr>
          <w:rFonts w:hint="cs" w:ascii="Arial" w:hAnsi="Arial"/>
          <w:noProof w:val="0"/>
          <w:rtl/>
        </w:rPr>
        <w:t>,</w:t>
      </w:r>
      <w:r w:rsidR="00170CA5">
        <w:rPr>
          <w:rFonts w:hint="cs" w:ascii="Arial" w:hAnsi="Arial"/>
          <w:noProof w:val="0"/>
          <w:rtl/>
        </w:rPr>
        <w:t xml:space="preserve"> אף פרסם המשיב בשנת 2013 באתר האינטרנט של משרד הבריאות את ההצהרה שעליה נדרשים לחתום המבקשים. יצוין כי העותרת לא פנתה למשרד הבריאות בטרם החלה ללמוד בחוץ לארץ בבקשה לקבל אישור מראש לגבי מתכונת הלימודים</w:t>
      </w:r>
      <w:r w:rsidR="00573C7B">
        <w:rPr>
          <w:rFonts w:hint="cs" w:ascii="Arial" w:hAnsi="Arial"/>
          <w:noProof w:val="0"/>
          <w:rtl/>
        </w:rPr>
        <w:t>,</w:t>
      </w:r>
      <w:r w:rsidR="00170CA5">
        <w:rPr>
          <w:rFonts w:hint="cs" w:ascii="Arial" w:hAnsi="Arial"/>
          <w:noProof w:val="0"/>
          <w:rtl/>
        </w:rPr>
        <w:t xml:space="preserve"> ועל כן אין היא יכולה לבוא בטרוניה למשיב בעניין זה. </w:t>
      </w:r>
    </w:p>
    <w:p w:rsidR="00170CA5" w:rsidP="00777C12" w:rsidRDefault="00170CA5">
      <w:pPr>
        <w:spacing w:line="360" w:lineRule="auto"/>
        <w:ind w:left="720" w:hanging="720"/>
        <w:jc w:val="both"/>
        <w:rPr>
          <w:rFonts w:ascii="Arial" w:hAnsi="Arial"/>
          <w:noProof w:val="0"/>
          <w:rtl/>
        </w:rPr>
      </w:pPr>
    </w:p>
    <w:p w:rsidR="00170CA5" w:rsidP="00363D31" w:rsidRDefault="007A01A4">
      <w:pPr>
        <w:spacing w:line="360" w:lineRule="auto"/>
        <w:ind w:left="720" w:hanging="720"/>
        <w:jc w:val="both"/>
        <w:rPr>
          <w:rFonts w:ascii="Arial" w:hAnsi="Arial"/>
          <w:noProof w:val="0"/>
          <w:rtl/>
        </w:rPr>
      </w:pPr>
      <w:r>
        <w:rPr>
          <w:rFonts w:hint="cs" w:ascii="Arial" w:hAnsi="Arial"/>
          <w:noProof w:val="0"/>
          <w:rtl/>
        </w:rPr>
        <w:t>8</w:t>
      </w:r>
      <w:r w:rsidR="00170CA5">
        <w:rPr>
          <w:rFonts w:hint="cs" w:ascii="Arial" w:hAnsi="Arial"/>
          <w:noProof w:val="0"/>
          <w:rtl/>
        </w:rPr>
        <w:t>.</w:t>
      </w:r>
      <w:r w:rsidR="00170CA5">
        <w:rPr>
          <w:rFonts w:hint="cs" w:ascii="Arial" w:hAnsi="Arial"/>
          <w:noProof w:val="0"/>
          <w:rtl/>
        </w:rPr>
        <w:tab/>
        <w:t>אשר לבסיס העובדתי של ההחלטה. ההחלטה מבוססת על התשובה</w:t>
      </w:r>
      <w:r w:rsidR="00573C7B">
        <w:rPr>
          <w:rFonts w:hint="cs" w:ascii="Arial" w:hAnsi="Arial"/>
          <w:noProof w:val="0"/>
          <w:rtl/>
        </w:rPr>
        <w:t xml:space="preserve"> הכתובה</w:t>
      </w:r>
      <w:r w:rsidR="00170CA5">
        <w:rPr>
          <w:rFonts w:hint="cs" w:ascii="Arial" w:hAnsi="Arial"/>
          <w:noProof w:val="0"/>
          <w:rtl/>
        </w:rPr>
        <w:t xml:space="preserve"> שמסרה העותרת למשיב, כאמור לעיל, ביום 6.1.11 לגבי מתכונת הלימודים באוניברסיטה</w:t>
      </w:r>
      <w:r w:rsidR="00573C7B">
        <w:rPr>
          <w:rFonts w:hint="cs" w:ascii="Arial" w:hAnsi="Arial"/>
          <w:noProof w:val="0"/>
          <w:rtl/>
        </w:rPr>
        <w:t>,</w:t>
      </w:r>
      <w:r w:rsidR="00170CA5">
        <w:rPr>
          <w:rFonts w:hint="cs" w:ascii="Arial" w:hAnsi="Arial"/>
          <w:noProof w:val="0"/>
          <w:rtl/>
        </w:rPr>
        <w:t xml:space="preserve"> ועל דבריה בעל-פה בדיון </w:t>
      </w:r>
      <w:r w:rsidR="00DA019D">
        <w:rPr>
          <w:rFonts w:hint="cs" w:ascii="Arial" w:hAnsi="Arial"/>
          <w:noProof w:val="0"/>
          <w:rtl/>
        </w:rPr>
        <w:t>שהתקיים בנוכחותה בפני הוועדה המייעצת לרישוי רוקחים. התשובה וההצהרה מלמדות כי חלק ניכר מלימודי העותרת לא נעשו בדרך של הוראה פרונטלית</w:t>
      </w:r>
      <w:r w:rsidR="00573C7B">
        <w:rPr>
          <w:rFonts w:hint="cs" w:ascii="Arial" w:hAnsi="Arial"/>
          <w:noProof w:val="0"/>
          <w:rtl/>
        </w:rPr>
        <w:t>, וכי היא נדרשה ללמוד לימודים פרונטליים באוניברסיטה רק פעם בארבעה-</w:t>
      </w:r>
      <w:r w:rsidR="00DA019D">
        <w:rPr>
          <w:rFonts w:hint="cs" w:ascii="Arial" w:hAnsi="Arial"/>
          <w:noProof w:val="0"/>
          <w:rtl/>
        </w:rPr>
        <w:t>חמישה חודשים</w:t>
      </w:r>
      <w:r w:rsidR="00573C7B">
        <w:rPr>
          <w:rFonts w:hint="cs" w:ascii="Arial" w:hAnsi="Arial"/>
          <w:noProof w:val="0"/>
          <w:rtl/>
        </w:rPr>
        <w:t>,</w:t>
      </w:r>
      <w:r w:rsidR="00DA019D">
        <w:rPr>
          <w:rFonts w:hint="cs" w:ascii="Arial" w:hAnsi="Arial"/>
          <w:noProof w:val="0"/>
          <w:rtl/>
        </w:rPr>
        <w:t xml:space="preserve"> דהיינו פעמיים </w:t>
      </w:r>
      <w:r w:rsidR="00573C7B">
        <w:rPr>
          <w:rFonts w:hint="cs" w:ascii="Arial" w:hAnsi="Arial"/>
          <w:noProof w:val="0"/>
          <w:rtl/>
        </w:rPr>
        <w:t xml:space="preserve">או שלוש </w:t>
      </w:r>
      <w:r w:rsidR="00DA019D">
        <w:rPr>
          <w:rFonts w:hint="cs" w:ascii="Arial" w:hAnsi="Arial"/>
          <w:noProof w:val="0"/>
          <w:rtl/>
        </w:rPr>
        <w:t>בשנה</w:t>
      </w:r>
      <w:r w:rsidR="00573C7B">
        <w:rPr>
          <w:rFonts w:hint="cs" w:ascii="Arial" w:hAnsi="Arial"/>
          <w:noProof w:val="0"/>
          <w:rtl/>
        </w:rPr>
        <w:t xml:space="preserve">, כאשר </w:t>
      </w:r>
      <w:r w:rsidR="00363D31">
        <w:rPr>
          <w:rFonts w:hint="cs" w:ascii="Arial" w:hAnsi="Arial"/>
          <w:noProof w:val="0"/>
          <w:rtl/>
        </w:rPr>
        <w:t xml:space="preserve">לימודים פרונטליים אלו </w:t>
      </w:r>
      <w:r w:rsidR="00573C7B">
        <w:rPr>
          <w:rFonts w:hint="cs" w:ascii="Arial" w:hAnsi="Arial"/>
          <w:noProof w:val="0"/>
          <w:rtl/>
        </w:rPr>
        <w:t>"נדחסו"</w:t>
      </w:r>
      <w:r w:rsidR="00DA019D">
        <w:rPr>
          <w:rFonts w:hint="cs" w:ascii="Arial" w:hAnsi="Arial"/>
          <w:noProof w:val="0"/>
          <w:rtl/>
        </w:rPr>
        <w:t xml:space="preserve"> </w:t>
      </w:r>
      <w:r w:rsidR="00573C7B">
        <w:rPr>
          <w:rFonts w:hint="cs" w:ascii="Arial" w:hAnsi="Arial"/>
          <w:noProof w:val="0"/>
          <w:rtl/>
        </w:rPr>
        <w:t>ל</w:t>
      </w:r>
      <w:r w:rsidR="00DA019D">
        <w:rPr>
          <w:rFonts w:hint="cs" w:ascii="Arial" w:hAnsi="Arial"/>
          <w:noProof w:val="0"/>
          <w:rtl/>
        </w:rPr>
        <w:t>חודש</w:t>
      </w:r>
      <w:r w:rsidR="00573C7B">
        <w:rPr>
          <w:rFonts w:hint="cs" w:ascii="Arial" w:hAnsi="Arial"/>
          <w:noProof w:val="0"/>
          <w:rtl/>
        </w:rPr>
        <w:t xml:space="preserve"> אחד</w:t>
      </w:r>
      <w:r w:rsidR="00DA019D">
        <w:rPr>
          <w:rFonts w:hint="cs" w:ascii="Arial" w:hAnsi="Arial"/>
          <w:noProof w:val="0"/>
          <w:rtl/>
        </w:rPr>
        <w:t xml:space="preserve"> </w:t>
      </w:r>
      <w:r w:rsidR="00573C7B">
        <w:rPr>
          <w:rFonts w:hint="cs" w:ascii="Arial" w:hAnsi="Arial"/>
          <w:noProof w:val="0"/>
          <w:rtl/>
        </w:rPr>
        <w:t>בכל פעם, במהלכו נדרשה העותרת ללמוד</w:t>
      </w:r>
      <w:r w:rsidR="00DA019D">
        <w:rPr>
          <w:rFonts w:hint="cs" w:ascii="Arial" w:hAnsi="Arial"/>
          <w:noProof w:val="0"/>
          <w:rtl/>
        </w:rPr>
        <w:t xml:space="preserve"> 12 שעות ביום. החלטת המשיב לפיה לימודים מרוכזים ואינטנסיביים במתכונת זו אינם מספיקים היא החלטה סבירה</w:t>
      </w:r>
      <w:r w:rsidR="00573C7B">
        <w:rPr>
          <w:rFonts w:hint="cs" w:ascii="Arial" w:hAnsi="Arial"/>
          <w:noProof w:val="0"/>
          <w:rtl/>
        </w:rPr>
        <w:t xml:space="preserve">, אשר  </w:t>
      </w:r>
      <w:r w:rsidR="00DA019D">
        <w:rPr>
          <w:rFonts w:hint="cs" w:ascii="Arial" w:hAnsi="Arial"/>
          <w:noProof w:val="0"/>
          <w:rtl/>
        </w:rPr>
        <w:t>מצויה עמוק בתוך מתחם שיקול הדעת המקצועי הנתון למשיב.</w:t>
      </w:r>
      <w:r w:rsidR="00363D31">
        <w:rPr>
          <w:rFonts w:hint="cs" w:ascii="Arial" w:hAnsi="Arial"/>
          <w:noProof w:val="0"/>
          <w:rtl/>
        </w:rPr>
        <w:t xml:space="preserve"> על כן</w:t>
      </w:r>
      <w:r w:rsidR="00DA019D">
        <w:rPr>
          <w:rFonts w:hint="cs" w:ascii="Arial" w:hAnsi="Arial"/>
          <w:noProof w:val="0"/>
          <w:rtl/>
        </w:rPr>
        <w:t xml:space="preserve"> לא מצאתי כל עילה להתערב במסקנה זו של המשיב. </w:t>
      </w:r>
    </w:p>
    <w:p w:rsidR="00DA019D" w:rsidP="00777C12" w:rsidRDefault="00DA019D">
      <w:pPr>
        <w:spacing w:line="360" w:lineRule="auto"/>
        <w:ind w:left="720" w:hanging="720"/>
        <w:jc w:val="both"/>
        <w:rPr>
          <w:rFonts w:ascii="Arial" w:hAnsi="Arial"/>
          <w:noProof w:val="0"/>
          <w:rtl/>
        </w:rPr>
      </w:pPr>
    </w:p>
    <w:p w:rsidR="007A01A4" w:rsidP="00363D31" w:rsidRDefault="007A01A4">
      <w:pPr>
        <w:spacing w:line="360" w:lineRule="auto"/>
        <w:ind w:left="720" w:hanging="720"/>
        <w:jc w:val="both"/>
        <w:rPr>
          <w:rFonts w:ascii="Arial" w:hAnsi="Arial"/>
          <w:noProof w:val="0"/>
          <w:rtl/>
        </w:rPr>
      </w:pPr>
      <w:r>
        <w:rPr>
          <w:rFonts w:hint="cs" w:ascii="Arial" w:hAnsi="Arial"/>
          <w:noProof w:val="0"/>
          <w:rtl/>
        </w:rPr>
        <w:t>9</w:t>
      </w:r>
      <w:r w:rsidR="00DA019D">
        <w:rPr>
          <w:rFonts w:hint="cs" w:ascii="Arial" w:hAnsi="Arial"/>
          <w:noProof w:val="0"/>
          <w:rtl/>
        </w:rPr>
        <w:t>.</w:t>
      </w:r>
      <w:r w:rsidR="00DA019D">
        <w:rPr>
          <w:rFonts w:hint="cs" w:ascii="Arial" w:hAnsi="Arial"/>
          <w:noProof w:val="0"/>
          <w:rtl/>
        </w:rPr>
        <w:tab/>
      </w:r>
      <w:r w:rsidR="00A27BEE">
        <w:rPr>
          <w:rFonts w:hint="cs" w:ascii="Arial" w:hAnsi="Arial"/>
          <w:noProof w:val="0"/>
          <w:rtl/>
        </w:rPr>
        <w:t>טענת ה</w:t>
      </w:r>
      <w:r w:rsidR="00363D31">
        <w:rPr>
          <w:rFonts w:hint="cs" w:ascii="Arial" w:hAnsi="Arial"/>
          <w:noProof w:val="0"/>
          <w:rtl/>
        </w:rPr>
        <w:t>א</w:t>
      </w:r>
      <w:r w:rsidR="00A27BEE">
        <w:rPr>
          <w:rFonts w:hint="cs" w:ascii="Arial" w:hAnsi="Arial"/>
          <w:noProof w:val="0"/>
          <w:rtl/>
        </w:rPr>
        <w:t xml:space="preserve">פליה </w:t>
      </w:r>
      <w:r w:rsidR="00804C66">
        <w:rPr>
          <w:rFonts w:hint="cs" w:ascii="Arial" w:hAnsi="Arial"/>
          <w:noProof w:val="0"/>
          <w:rtl/>
        </w:rPr>
        <w:t>אף</w:t>
      </w:r>
      <w:r w:rsidR="00A27BEE">
        <w:rPr>
          <w:rFonts w:hint="cs" w:ascii="Arial" w:hAnsi="Arial"/>
          <w:noProof w:val="0"/>
          <w:rtl/>
        </w:rPr>
        <w:t xml:space="preserve"> היא איננה יכולה לסייע לעותרת. המשיב הבהיר באופן חד משמעי כי הוא לא ידע שחברותיה ללימודים של העותרת למדו בהתכתבות</w:t>
      </w:r>
      <w:r w:rsidR="00804C66">
        <w:rPr>
          <w:rFonts w:hint="cs" w:ascii="Arial" w:hAnsi="Arial"/>
          <w:noProof w:val="0"/>
          <w:rtl/>
        </w:rPr>
        <w:t>,</w:t>
      </w:r>
      <w:r w:rsidR="00A27BEE">
        <w:rPr>
          <w:rFonts w:hint="cs" w:ascii="Arial" w:hAnsi="Arial"/>
          <w:noProof w:val="0"/>
          <w:rtl/>
        </w:rPr>
        <w:t xml:space="preserve"> וכאמור לעיל הוצהר </w:t>
      </w:r>
      <w:r w:rsidR="00804C66">
        <w:rPr>
          <w:rFonts w:hint="cs" w:ascii="Arial" w:hAnsi="Arial"/>
          <w:noProof w:val="0"/>
          <w:rtl/>
        </w:rPr>
        <w:t xml:space="preserve"> בדיון על דעת המשיב</w:t>
      </w:r>
      <w:r w:rsidR="00A27BEE">
        <w:rPr>
          <w:rFonts w:hint="cs" w:ascii="Arial" w:hAnsi="Arial"/>
          <w:noProof w:val="0"/>
          <w:rtl/>
        </w:rPr>
        <w:t xml:space="preserve"> כי הנושא נמצא בבדיקה</w:t>
      </w:r>
      <w:r w:rsidR="00804C66">
        <w:rPr>
          <w:rFonts w:hint="cs" w:ascii="Arial" w:hAnsi="Arial"/>
          <w:noProof w:val="0"/>
          <w:rtl/>
        </w:rPr>
        <w:t>,</w:t>
      </w:r>
      <w:r w:rsidR="00A27BEE">
        <w:rPr>
          <w:rFonts w:hint="cs" w:ascii="Arial" w:hAnsi="Arial"/>
          <w:noProof w:val="0"/>
          <w:rtl/>
        </w:rPr>
        <w:t xml:space="preserve"> וככל שיימצא שנפל פגם במתן האישור לאותן חברות ללימודים הרי שהמשיב ינקוט צעדים בעניין. יש להביא בחשבון שעל הפרק עומד אינטרס ציבורי חשוב הכרוך בשמירה על שלום הציבור מפני רוקחים שהכשרתם אינה עו</w:t>
      </w:r>
      <w:r w:rsidR="00804C66">
        <w:rPr>
          <w:rFonts w:hint="cs" w:ascii="Arial" w:hAnsi="Arial"/>
          <w:noProof w:val="0"/>
          <w:rtl/>
        </w:rPr>
        <w:t>נ</w:t>
      </w:r>
      <w:r w:rsidR="00A27BEE">
        <w:rPr>
          <w:rFonts w:hint="cs" w:ascii="Arial" w:hAnsi="Arial"/>
          <w:noProof w:val="0"/>
          <w:rtl/>
        </w:rPr>
        <w:t>ה</w:t>
      </w:r>
      <w:r w:rsidR="00804C66">
        <w:rPr>
          <w:rFonts w:hint="cs" w:ascii="Arial" w:hAnsi="Arial"/>
          <w:noProof w:val="0"/>
          <w:rtl/>
        </w:rPr>
        <w:t>, חלילה,</w:t>
      </w:r>
      <w:r w:rsidR="00A27BEE">
        <w:rPr>
          <w:rFonts w:hint="cs" w:ascii="Arial" w:hAnsi="Arial"/>
          <w:noProof w:val="0"/>
          <w:rtl/>
        </w:rPr>
        <w:t xml:space="preserve"> על הנדרש. במצב דברים זה מקובלת עליי עמדת </w:t>
      </w:r>
      <w:r w:rsidR="00804C66">
        <w:rPr>
          <w:rFonts w:hint="cs" w:ascii="Arial" w:hAnsi="Arial"/>
          <w:noProof w:val="0"/>
          <w:rtl/>
        </w:rPr>
        <w:t xml:space="preserve">המשיב לפיה </w:t>
      </w:r>
      <w:r w:rsidR="00A27BEE">
        <w:rPr>
          <w:rFonts w:hint="cs" w:ascii="Arial" w:hAnsi="Arial"/>
          <w:noProof w:val="0"/>
          <w:rtl/>
        </w:rPr>
        <w:t>גם אם נפלה תקלה בכך שניתן אישור לחברותיה ללימודים של העותרת, הרי שהאינטרס הציבורי מחייב ש</w:t>
      </w:r>
      <w:r w:rsidR="00A80C79">
        <w:rPr>
          <w:rFonts w:hint="cs" w:ascii="Arial" w:hAnsi="Arial"/>
          <w:noProof w:val="0"/>
          <w:rtl/>
        </w:rPr>
        <w:t xml:space="preserve">התקלה לא תתוקן בדרך של </w:t>
      </w:r>
      <w:r w:rsidR="00804C66">
        <w:rPr>
          <w:rFonts w:hint="cs" w:ascii="Arial" w:hAnsi="Arial"/>
          <w:noProof w:val="0"/>
          <w:rtl/>
        </w:rPr>
        <w:t xml:space="preserve">יצירת </w:t>
      </w:r>
      <w:r w:rsidR="00A80C79">
        <w:rPr>
          <w:rFonts w:hint="cs" w:ascii="Arial" w:hAnsi="Arial"/>
          <w:noProof w:val="0"/>
          <w:rtl/>
        </w:rPr>
        <w:t>תקלה נוספת על-ידי הכרה ב</w:t>
      </w:r>
      <w:r w:rsidR="00804C66">
        <w:rPr>
          <w:rFonts w:hint="cs" w:ascii="Arial" w:hAnsi="Arial"/>
          <w:noProof w:val="0"/>
          <w:rtl/>
        </w:rPr>
        <w:t>תוארה</w:t>
      </w:r>
      <w:r w:rsidR="00A80C79">
        <w:rPr>
          <w:rFonts w:hint="cs" w:ascii="Arial" w:hAnsi="Arial"/>
          <w:noProof w:val="0"/>
          <w:rtl/>
        </w:rPr>
        <w:t xml:space="preserve"> של העותרת, מה גם שמשרד הבריאות הבהיר שהוא איננו מתכוון לשקוט על שמרים</w:t>
      </w:r>
      <w:r w:rsidR="00804C66">
        <w:rPr>
          <w:rFonts w:hint="cs" w:ascii="Arial" w:hAnsi="Arial"/>
          <w:noProof w:val="0"/>
          <w:rtl/>
        </w:rPr>
        <w:t xml:space="preserve">, </w:t>
      </w:r>
      <w:r w:rsidR="00A80C79">
        <w:rPr>
          <w:rFonts w:hint="cs" w:ascii="Arial" w:hAnsi="Arial"/>
          <w:noProof w:val="0"/>
          <w:rtl/>
        </w:rPr>
        <w:t xml:space="preserve"> וכי בתום הבירור</w:t>
      </w:r>
      <w:r w:rsidR="00804C66">
        <w:rPr>
          <w:rFonts w:hint="cs" w:ascii="Arial" w:hAnsi="Arial"/>
          <w:noProof w:val="0"/>
          <w:rtl/>
        </w:rPr>
        <w:t xml:space="preserve">, </w:t>
      </w:r>
      <w:r w:rsidR="00A80C79">
        <w:rPr>
          <w:rFonts w:hint="cs" w:ascii="Arial" w:hAnsi="Arial"/>
          <w:noProof w:val="0"/>
          <w:rtl/>
        </w:rPr>
        <w:t>שנמצא בעיצומו</w:t>
      </w:r>
      <w:r w:rsidR="00804C66">
        <w:rPr>
          <w:rFonts w:hint="cs" w:ascii="Arial" w:hAnsi="Arial"/>
          <w:noProof w:val="0"/>
          <w:rtl/>
        </w:rPr>
        <w:t>,</w:t>
      </w:r>
      <w:r w:rsidR="00A80C79">
        <w:rPr>
          <w:rFonts w:hint="cs" w:ascii="Arial" w:hAnsi="Arial"/>
          <w:noProof w:val="0"/>
          <w:rtl/>
        </w:rPr>
        <w:t xml:space="preserve"> הוא יחליט האם יש מקום לנקיטת צעדים נגד אותן חברות ללימודים של העותרת. במצב דברים זה, ולנוכח האינטרס הציבורי העומד על הפרק, גם לא ראיתי לנכון להותיר את העתירה שלפניי תלויה ועומדת עד לתום הבירור </w:t>
      </w:r>
      <w:r w:rsidR="00804C66">
        <w:rPr>
          <w:rFonts w:hint="cs" w:ascii="Arial" w:hAnsi="Arial"/>
          <w:noProof w:val="0"/>
          <w:rtl/>
        </w:rPr>
        <w:t>וקבלת הכרעה בעניינן של אותן שתיים</w:t>
      </w:r>
      <w:r w:rsidR="00A80C79">
        <w:rPr>
          <w:rFonts w:hint="cs" w:ascii="Arial" w:hAnsi="Arial"/>
          <w:noProof w:val="0"/>
          <w:rtl/>
        </w:rPr>
        <w:t>.</w:t>
      </w:r>
    </w:p>
    <w:p w:rsidR="007A01A4" w:rsidP="007A01A4" w:rsidRDefault="007A01A4">
      <w:pPr>
        <w:spacing w:line="360" w:lineRule="auto"/>
        <w:ind w:left="720" w:hanging="720"/>
        <w:jc w:val="both"/>
        <w:rPr>
          <w:rFonts w:ascii="Arial" w:hAnsi="Arial"/>
          <w:noProof w:val="0"/>
          <w:rtl/>
        </w:rPr>
      </w:pPr>
    </w:p>
    <w:p w:rsidR="00DA019D" w:rsidP="007A01A4" w:rsidRDefault="00A80C79">
      <w:pPr>
        <w:spacing w:line="360" w:lineRule="auto"/>
        <w:ind w:left="720" w:hanging="720"/>
        <w:jc w:val="both"/>
        <w:rPr>
          <w:rFonts w:ascii="Arial" w:hAnsi="Arial"/>
          <w:noProof w:val="0"/>
          <w:rtl/>
        </w:rPr>
      </w:pPr>
      <w:r>
        <w:rPr>
          <w:rFonts w:hint="cs" w:ascii="Arial" w:hAnsi="Arial"/>
          <w:noProof w:val="0"/>
          <w:rtl/>
        </w:rPr>
        <w:t xml:space="preserve"> </w:t>
      </w:r>
    </w:p>
    <w:p w:rsidR="00A80C79" w:rsidP="00A80C79" w:rsidRDefault="00A80C79">
      <w:pPr>
        <w:spacing w:line="360" w:lineRule="auto"/>
        <w:ind w:left="720" w:hanging="720"/>
        <w:jc w:val="both"/>
        <w:rPr>
          <w:rFonts w:ascii="Arial" w:hAnsi="Arial"/>
          <w:noProof w:val="0"/>
          <w:rtl/>
        </w:rPr>
      </w:pPr>
    </w:p>
    <w:p w:rsidR="00EB7766" w:rsidP="00EB7766" w:rsidRDefault="007A01A4">
      <w:pPr>
        <w:spacing w:line="360" w:lineRule="auto"/>
        <w:ind w:left="720" w:hanging="720"/>
        <w:jc w:val="both"/>
        <w:rPr>
          <w:rFonts w:ascii="Arial" w:hAnsi="Arial"/>
          <w:noProof w:val="0"/>
          <w:rtl/>
        </w:rPr>
      </w:pPr>
      <w:r>
        <w:rPr>
          <w:rFonts w:hint="cs" w:ascii="Arial" w:hAnsi="Arial"/>
          <w:noProof w:val="0"/>
          <w:rtl/>
        </w:rPr>
        <w:t>10</w:t>
      </w:r>
      <w:r w:rsidR="00A80C79">
        <w:rPr>
          <w:rFonts w:hint="cs" w:ascii="Arial" w:hAnsi="Arial"/>
          <w:noProof w:val="0"/>
          <w:rtl/>
        </w:rPr>
        <w:t>.</w:t>
      </w:r>
      <w:r w:rsidR="00A80C79">
        <w:rPr>
          <w:rFonts w:hint="cs" w:ascii="Arial" w:hAnsi="Arial"/>
          <w:noProof w:val="0"/>
          <w:rtl/>
        </w:rPr>
        <w:tab/>
        <w:t>לנוכח כל האמור העתירה נדחית.</w:t>
      </w:r>
    </w:p>
    <w:p w:rsidR="00A80C79" w:rsidP="00EB7766" w:rsidRDefault="00A80C79">
      <w:pPr>
        <w:spacing w:line="360" w:lineRule="auto"/>
        <w:ind w:left="720"/>
        <w:jc w:val="both"/>
        <w:rPr>
          <w:rFonts w:ascii="Arial" w:hAnsi="Arial"/>
          <w:noProof w:val="0"/>
          <w:rtl/>
        </w:rPr>
      </w:pPr>
      <w:r>
        <w:rPr>
          <w:rFonts w:hint="cs" w:ascii="Arial" w:hAnsi="Arial"/>
          <w:noProof w:val="0"/>
          <w:rtl/>
        </w:rPr>
        <w:lastRenderedPageBreak/>
        <w:t>שקלתי את בקשת העותרת שלא לחייבה בהוצאות, אך לא אוכל להיעתר לבקשה זו</w:t>
      </w:r>
      <w:r w:rsidR="00EB7766">
        <w:rPr>
          <w:rFonts w:hint="cs" w:ascii="Arial" w:hAnsi="Arial"/>
          <w:noProof w:val="0"/>
          <w:rtl/>
        </w:rPr>
        <w:t>.</w:t>
      </w:r>
      <w:r>
        <w:rPr>
          <w:rFonts w:hint="cs" w:ascii="Arial" w:hAnsi="Arial"/>
          <w:noProof w:val="0"/>
          <w:rtl/>
        </w:rPr>
        <w:t xml:space="preserve"> </w:t>
      </w:r>
      <w:r w:rsidR="00EB7766">
        <w:rPr>
          <w:rFonts w:hint="cs" w:ascii="Arial" w:hAnsi="Arial"/>
          <w:noProof w:val="0"/>
          <w:rtl/>
        </w:rPr>
        <w:t xml:space="preserve">ראשית, המשיב עמד על פסיקת הוצאות. ושנית, </w:t>
      </w:r>
      <w:r>
        <w:rPr>
          <w:rFonts w:hint="cs" w:ascii="Arial" w:hAnsi="Arial"/>
          <w:noProof w:val="0"/>
          <w:rtl/>
        </w:rPr>
        <w:t xml:space="preserve"> </w:t>
      </w:r>
      <w:r w:rsidR="00804C66">
        <w:rPr>
          <w:rFonts w:hint="cs" w:ascii="Arial" w:hAnsi="Arial"/>
          <w:noProof w:val="0"/>
          <w:rtl/>
        </w:rPr>
        <w:t xml:space="preserve">ראוי לחייב </w:t>
      </w:r>
      <w:r w:rsidR="00EB7766">
        <w:rPr>
          <w:rFonts w:hint="cs" w:ascii="Arial" w:hAnsi="Arial"/>
          <w:noProof w:val="0"/>
          <w:rtl/>
        </w:rPr>
        <w:t xml:space="preserve">את העותרת </w:t>
      </w:r>
      <w:r w:rsidR="00804C66">
        <w:rPr>
          <w:rFonts w:hint="cs" w:ascii="Arial" w:hAnsi="Arial"/>
          <w:noProof w:val="0"/>
          <w:rtl/>
        </w:rPr>
        <w:t>בהוצאות</w:t>
      </w:r>
      <w:r w:rsidR="00363D31">
        <w:rPr>
          <w:rFonts w:hint="cs" w:ascii="Arial" w:hAnsi="Arial"/>
          <w:noProof w:val="0"/>
          <w:rtl/>
        </w:rPr>
        <w:t>,</w:t>
      </w:r>
      <w:bookmarkStart w:name="_GoBack" w:id="0"/>
      <w:bookmarkEnd w:id="0"/>
      <w:r w:rsidR="00804C66">
        <w:rPr>
          <w:rFonts w:hint="cs" w:ascii="Arial" w:hAnsi="Arial"/>
          <w:noProof w:val="0"/>
          <w:rtl/>
        </w:rPr>
        <w:t xml:space="preserve"> שכן אף אם העתירה לא הי</w:t>
      </w:r>
      <w:r w:rsidR="00EB7766">
        <w:rPr>
          <w:rFonts w:hint="cs" w:ascii="Arial" w:hAnsi="Arial"/>
          <w:noProof w:val="0"/>
          <w:rtl/>
        </w:rPr>
        <w:t>י</w:t>
      </w:r>
      <w:r w:rsidR="00804C66">
        <w:rPr>
          <w:rFonts w:hint="cs" w:ascii="Arial" w:hAnsi="Arial"/>
          <w:noProof w:val="0"/>
          <w:rtl/>
        </w:rPr>
        <w:t xml:space="preserve">תה קנטרנית </w:t>
      </w:r>
      <w:r w:rsidR="00EB7766">
        <w:rPr>
          <w:rFonts w:hint="cs" w:ascii="Arial" w:hAnsi="Arial"/>
          <w:noProof w:val="0"/>
          <w:rtl/>
        </w:rPr>
        <w:t>הרי שבסופו של דבר התברר כי לא היה לה בסיס, זאת לא לפני שהמשיב הוציא הוצאות לשם התמודדות עם העתירה.</w:t>
      </w:r>
      <w:r>
        <w:rPr>
          <w:rFonts w:hint="cs" w:ascii="Arial" w:hAnsi="Arial"/>
          <w:noProof w:val="0"/>
          <w:rtl/>
        </w:rPr>
        <w:t xml:space="preserve"> עם זאת אתחשב במצבה הכלכלי של העותרת</w:t>
      </w:r>
      <w:r w:rsidR="00EB7766">
        <w:rPr>
          <w:rFonts w:hint="cs" w:ascii="Arial" w:hAnsi="Arial"/>
          <w:noProof w:val="0"/>
          <w:rtl/>
        </w:rPr>
        <w:t>,</w:t>
      </w:r>
      <w:r>
        <w:rPr>
          <w:rFonts w:hint="cs" w:ascii="Arial" w:hAnsi="Arial"/>
          <w:noProof w:val="0"/>
          <w:rtl/>
        </w:rPr>
        <w:t xml:space="preserve"> ועל כן אני מעמיד את סכום ההוצאות שתשלם העותרת למשיב על סך של 2,000 ₪ בלבד. </w:t>
      </w:r>
    </w:p>
    <w:p w:rsidR="00EB7766" w:rsidP="00EB7766" w:rsidRDefault="00EB7766">
      <w:pPr>
        <w:spacing w:line="360" w:lineRule="auto"/>
        <w:ind w:left="720"/>
        <w:jc w:val="both"/>
        <w:rPr>
          <w:rFonts w:ascii="Arial" w:hAnsi="Arial"/>
          <w:noProof w:val="0"/>
          <w:rtl/>
        </w:rPr>
      </w:pPr>
    </w:p>
    <w:p w:rsidR="00EB7766" w:rsidP="00EB7766" w:rsidRDefault="00EB7766">
      <w:pPr>
        <w:spacing w:line="360" w:lineRule="auto"/>
        <w:ind w:left="720"/>
        <w:jc w:val="both"/>
        <w:rPr>
          <w:rFonts w:ascii="Arial" w:hAnsi="Arial"/>
          <w:noProof w:val="0"/>
          <w:rtl/>
        </w:rPr>
      </w:pPr>
    </w:p>
    <w:p w:rsidR="00694556" w:rsidP="00EB7766" w:rsidRDefault="00005C8B">
      <w:pPr>
        <w:spacing w:line="360" w:lineRule="auto"/>
        <w:ind w:firstLine="720"/>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A779E4">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193292" cy="534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fff52108c9640c0" cstate="print">
                            <a:extLst>
                              <a:ext uri="{28A0092B-C50C-407E-A947-70E740481C1C}"/>
                            </a:extLst>
                          </a:blip>
                          <a:stretch>
                            <a:fillRect/>
                          </a:stretch>
                        </pic:blipFill>
                        <pic:spPr>
                          <a:xfrm>
                            <a:off x="0" y="0"/>
                            <a:ext cx="1193292" cy="53492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057F18">
      <w:headerReference w:type="default" r:id="rId9"/>
      <w:footerReference w:type="default" r:id="rId10"/>
      <w:pgSz w:w="11907" w:h="16840" w:code="9"/>
      <w:pgMar w:top="720" w:right="1701" w:bottom="1134" w:left="2127"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A779E4">
      <w:rPr>
        <w:rStyle w:val="ab"/>
        <w:rFonts w:cs="Times New Roman"/>
        <w:rtl/>
      </w:rPr>
      <w:t>6</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A779E4">
      <w:rPr>
        <w:rStyle w:val="ab"/>
        <w:rtl/>
      </w:rPr>
      <w:t>6</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779E4">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9"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682"/>
      <w:gridCol w:w="3397"/>
    </w:tblGrid>
    <w:tr w:rsidR="00694556" w:rsidTr="00541598">
      <w:trPr>
        <w:trHeight w:val="670" w:hRule="exact"/>
        <w:jc w:val="center"/>
      </w:trPr>
      <w:sdt>
        <w:sdtPr>
          <w:rPr>
            <w:rtl/>
          </w:rPr>
          <w:alias w:val="1174"/>
          <w:tag w:val="1174"/>
          <w:id w:val="1345901283"/>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בירושלים בשבתו כבית-משפט לעניינים מנהליים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A779E4">
          <w:pPr>
            <w:rPr>
              <w:b/>
              <w:bCs/>
              <w:noProof w:val="0"/>
              <w:sz w:val="26"/>
              <w:szCs w:val="26"/>
              <w:rtl/>
            </w:rPr>
          </w:pPr>
          <w:sdt>
            <w:sdtPr>
              <w:rPr>
                <w:b/>
                <w:bCs/>
                <w:noProof w:val="0"/>
                <w:sz w:val="26"/>
                <w:szCs w:val="26"/>
                <w:rtl/>
              </w:rPr>
              <w:alias w:val="1170"/>
              <w:tag w:val="1170"/>
              <w:id w:val="-1030715933"/>
              <w:text w:multiLine="1"/>
            </w:sdtPr>
            <w:sdtEndPr/>
            <w:sdtContent>
              <w:r w:rsidR="00D36A71">
                <w:rPr>
                  <w:b/>
                  <w:bCs/>
                  <w:noProof w:val="0"/>
                  <w:sz w:val="26"/>
                  <w:szCs w:val="26"/>
                  <w:rtl/>
                </w:rPr>
                <w:t>עת"מ</w:t>
              </w:r>
            </w:sdtContent>
          </w:sdt>
          <w:r w:rsidR="00005C8B">
            <w:rPr>
              <w:b/>
              <w:bCs/>
              <w:noProof w:val="0"/>
              <w:sz w:val="26"/>
              <w:szCs w:val="26"/>
              <w:rtl/>
            </w:rPr>
            <w:t xml:space="preserve"> </w:t>
          </w:r>
          <w:sdt>
            <w:sdtPr>
              <w:rPr>
                <w:b/>
                <w:bCs/>
                <w:noProof w:val="0"/>
                <w:sz w:val="26"/>
                <w:szCs w:val="26"/>
                <w:rtl/>
              </w:rPr>
              <w:alias w:val="1171"/>
              <w:tag w:val="1171"/>
              <w:id w:val="-1465418068"/>
              <w:text w:multiLine="1"/>
            </w:sdtPr>
            <w:sdtEndPr/>
            <w:sdtContent>
              <w:r w:rsidR="00D36A71">
                <w:rPr>
                  <w:b/>
                  <w:bCs/>
                  <w:noProof w:val="0"/>
                  <w:sz w:val="26"/>
                  <w:szCs w:val="26"/>
                  <w:rtl/>
                </w:rPr>
                <w:t>1027-10-17</w:t>
              </w:r>
            </w:sdtContent>
          </w:sdt>
          <w:r w:rsidR="00005C8B">
            <w:rPr>
              <w:b/>
              <w:bCs/>
              <w:noProof w:val="0"/>
              <w:sz w:val="26"/>
              <w:szCs w:val="26"/>
              <w:rtl/>
            </w:rPr>
            <w:t xml:space="preserve"> </w:t>
          </w:r>
          <w:sdt>
            <w:sdtPr>
              <w:rPr>
                <w:b/>
                <w:bCs/>
                <w:noProof w:val="0"/>
                <w:sz w:val="26"/>
                <w:szCs w:val="26"/>
                <w:rtl/>
              </w:rPr>
              <w:alias w:val="1172"/>
              <w:tag w:val="1172"/>
              <w:id w:val="-316348107"/>
              <w:text w:multiLine="1"/>
            </w:sdtPr>
            <w:sdtEndPr/>
            <w:sdtContent>
              <w:r w:rsidR="00D36A71">
                <w:rPr>
                  <w:b/>
                  <w:bCs/>
                  <w:noProof w:val="0"/>
                  <w:sz w:val="26"/>
                  <w:szCs w:val="26"/>
                  <w:rtl/>
                </w:rPr>
                <w:t>וקסלר נ' משרד הבריאות- אגף רישוי מקצועות רפואיים</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161285467"/>
              <w:showingPlcHdr/>
              <w:text w:multiLine="1"/>
            </w:sdtPr>
            <w:sdtEndPr/>
            <w:sdtContent>
              <w:sdt>
                <w:sdtPr>
                  <w:rPr>
                    <w:rFonts w:hint="cs"/>
                    <w:sz w:val="20"/>
                    <w:szCs w:val="20"/>
                    <w:rtl/>
                  </w:rPr>
                  <w:alias w:val="1198"/>
                  <w:tag w:val="1198"/>
                  <w:id w:val="-1425344055"/>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468C7"/>
    <w:rsid w:val="000564AB"/>
    <w:rsid w:val="00057F18"/>
    <w:rsid w:val="000D4A02"/>
    <w:rsid w:val="001072A9"/>
    <w:rsid w:val="00121F97"/>
    <w:rsid w:val="001277D7"/>
    <w:rsid w:val="00132017"/>
    <w:rsid w:val="0014234E"/>
    <w:rsid w:val="00145A87"/>
    <w:rsid w:val="00170CA5"/>
    <w:rsid w:val="001C4003"/>
    <w:rsid w:val="001E5E75"/>
    <w:rsid w:val="001F5474"/>
    <w:rsid w:val="002352F7"/>
    <w:rsid w:val="00363D31"/>
    <w:rsid w:val="00381D3A"/>
    <w:rsid w:val="003823DA"/>
    <w:rsid w:val="003B09B5"/>
    <w:rsid w:val="0043595F"/>
    <w:rsid w:val="00442B77"/>
    <w:rsid w:val="0047645A"/>
    <w:rsid w:val="004D49A3"/>
    <w:rsid w:val="004E6E3C"/>
    <w:rsid w:val="004F4B13"/>
    <w:rsid w:val="005124F1"/>
    <w:rsid w:val="00530BAD"/>
    <w:rsid w:val="00541598"/>
    <w:rsid w:val="00547DB7"/>
    <w:rsid w:val="00560E81"/>
    <w:rsid w:val="00567324"/>
    <w:rsid w:val="00573C7B"/>
    <w:rsid w:val="005B0F49"/>
    <w:rsid w:val="005C7EC6"/>
    <w:rsid w:val="005D4BDB"/>
    <w:rsid w:val="005E0EE4"/>
    <w:rsid w:val="00622BAA"/>
    <w:rsid w:val="00625C89"/>
    <w:rsid w:val="00633C4F"/>
    <w:rsid w:val="00671BD5"/>
    <w:rsid w:val="006805C1"/>
    <w:rsid w:val="006816EC"/>
    <w:rsid w:val="00694556"/>
    <w:rsid w:val="006E1A53"/>
    <w:rsid w:val="007056AA"/>
    <w:rsid w:val="00744F41"/>
    <w:rsid w:val="00777C12"/>
    <w:rsid w:val="007A01A4"/>
    <w:rsid w:val="007A24FE"/>
    <w:rsid w:val="007A35AA"/>
    <w:rsid w:val="007D17D2"/>
    <w:rsid w:val="007F1048"/>
    <w:rsid w:val="00804C66"/>
    <w:rsid w:val="00820005"/>
    <w:rsid w:val="00822D2E"/>
    <w:rsid w:val="00843AA6"/>
    <w:rsid w:val="00846D27"/>
    <w:rsid w:val="008610A7"/>
    <w:rsid w:val="008977E7"/>
    <w:rsid w:val="008E1332"/>
    <w:rsid w:val="00903896"/>
    <w:rsid w:val="0092605C"/>
    <w:rsid w:val="00927813"/>
    <w:rsid w:val="00944D13"/>
    <w:rsid w:val="00957C90"/>
    <w:rsid w:val="00975694"/>
    <w:rsid w:val="009E0263"/>
    <w:rsid w:val="00A12C56"/>
    <w:rsid w:val="00A267CF"/>
    <w:rsid w:val="00A27BEE"/>
    <w:rsid w:val="00A43458"/>
    <w:rsid w:val="00A57350"/>
    <w:rsid w:val="00A779E4"/>
    <w:rsid w:val="00A80C79"/>
    <w:rsid w:val="00A938D1"/>
    <w:rsid w:val="00AC4E19"/>
    <w:rsid w:val="00AD79FE"/>
    <w:rsid w:val="00AF1ED6"/>
    <w:rsid w:val="00B175FE"/>
    <w:rsid w:val="00B32C61"/>
    <w:rsid w:val="00B368FE"/>
    <w:rsid w:val="00B80CBD"/>
    <w:rsid w:val="00BC3369"/>
    <w:rsid w:val="00BF77EE"/>
    <w:rsid w:val="00C32E0F"/>
    <w:rsid w:val="00C42BF9"/>
    <w:rsid w:val="00C83E56"/>
    <w:rsid w:val="00CE3AA8"/>
    <w:rsid w:val="00D319B3"/>
    <w:rsid w:val="00D36A71"/>
    <w:rsid w:val="00D53924"/>
    <w:rsid w:val="00D60849"/>
    <w:rsid w:val="00D96D8C"/>
    <w:rsid w:val="00DA019D"/>
    <w:rsid w:val="00DA4440"/>
    <w:rsid w:val="00DA755B"/>
    <w:rsid w:val="00DD337E"/>
    <w:rsid w:val="00E00B6F"/>
    <w:rsid w:val="00E333FB"/>
    <w:rsid w:val="00E51C8A"/>
    <w:rsid w:val="00E54642"/>
    <w:rsid w:val="00E97908"/>
    <w:rsid w:val="00EB7766"/>
    <w:rsid w:val="00EE2AFA"/>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45E1C207"/>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3fff52108c9640c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3E6553"/>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1591</Words>
  <Characters>7955</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אברהם רובין</cp:lastModifiedBy>
  <cp:revision>72</cp:revision>
  <cp:lastPrinted>2018-04-11T13:29:00Z</cp:lastPrinted>
  <dcterms:created xsi:type="dcterms:W3CDTF">2012-08-05T21:29:00Z</dcterms:created>
  <dcterms:modified xsi:type="dcterms:W3CDTF">2018-04-11T13:53:00Z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