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מאיה  אב-גנים ויינשטיין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bookmarkStart w:name="_GoBack" w:displacedByCustomXml="next" w:id="0"/>
          <w:bookmarkEnd w:displacedByCustomXml="next" w:id="0"/>
          <w:sdt>
            <w:sdtPr>
              <w:rPr>
                <w:rtl/>
              </w:rPr>
              <w:alias w:val="1180"/>
              <w:tag w:val="1180"/>
              <w:id w:val="637458750"/>
              <w:text w:multiLine="1"/>
            </w:sdtPr>
            <w:sdtEndPr/>
            <w:sdtContent>
              <w:p w:rsidR="0019266F" w:rsidP="005C05D7" w:rsidRDefault="0057397E">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57397E">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הרצל חרזי</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5C05D7" w:rsidRDefault="0057397E">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נתבע</w:t>
                </w:r>
              </w:sdtContent>
            </w:sdt>
          </w:p>
        </w:tc>
        <w:tc>
          <w:tcPr>
            <w:tcW w:w="5571" w:type="dxa"/>
          </w:tcPr>
          <w:p w:rsidR="0094424E" w:rsidP="00D44968" w:rsidRDefault="0057397E">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זרח ועלני</w:t>
                </w:r>
              </w:sdtContent>
            </w:sdt>
          </w:p>
          <w:p w:rsidR="00CF6BB7" w:rsidP="00D44968" w:rsidRDefault="00CF6BB7">
            <w:pPr>
              <w:suppressLineNumbers/>
              <w:rPr>
                <w:b/>
                <w:bCs/>
                <w:noProof w:val="0"/>
                <w:sz w:val="26"/>
                <w:szCs w:val="26"/>
                <w:rtl/>
              </w:rPr>
            </w:pPr>
          </w:p>
        </w:tc>
      </w:tr>
      <w:tr w:rsidRPr="00DE1E7D" w:rsidR="00694556">
        <w:trPr>
          <w:jc w:val="center"/>
        </w:trPr>
        <w:tc>
          <w:tcPr>
            <w:tcW w:w="8820" w:type="dxa"/>
            <w:gridSpan w:val="3"/>
          </w:tcPr>
          <w:p w:rsidR="005C05D7" w:rsidP="005C05D7" w:rsidRDefault="005C05D7">
            <w:pPr>
              <w:bidi w:val="0"/>
              <w:jc w:val="center"/>
              <w:rPr>
                <w:rFonts w:ascii="Arial" w:hAnsi="Arial"/>
                <w:b/>
                <w:bCs/>
                <w:noProof w:val="0"/>
                <w:sz w:val="28"/>
                <w:szCs w:val="28"/>
                <w:u w:val="single"/>
                <w:rtl/>
              </w:rPr>
            </w:pPr>
          </w:p>
          <w:p w:rsidR="00694556" w:rsidP="005C05D7"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011ED5" w:rsidR="005C05D7" w:rsidP="005C05D7" w:rsidRDefault="005C05D7">
      <w:pPr>
        <w:numPr>
          <w:ilvl w:val="0"/>
          <w:numId w:val="1"/>
        </w:numPr>
        <w:suppressLineNumbers/>
        <w:spacing w:after="120" w:line="360" w:lineRule="auto"/>
        <w:ind w:left="714" w:hanging="357"/>
        <w:jc w:val="both"/>
        <w:rPr>
          <w:noProof w:val="0"/>
          <w:rtl/>
        </w:rPr>
      </w:pPr>
      <w:bookmarkStart w:name="NGCSBookmark" w:id="1"/>
      <w:bookmarkEnd w:id="1"/>
      <w:r w:rsidRPr="00011ED5">
        <w:rPr>
          <w:noProof w:val="0"/>
          <w:rtl/>
        </w:rPr>
        <w:t xml:space="preserve">בהסכמת הצדדים, אני ממנה בתיק זה את מר </w:t>
      </w:r>
      <w:r>
        <w:rPr>
          <w:rFonts w:hint="cs"/>
          <w:noProof w:val="0"/>
          <w:rtl/>
        </w:rPr>
        <w:t xml:space="preserve">אדרעי אליהו </w:t>
      </w:r>
      <w:r w:rsidRPr="00011ED5">
        <w:rPr>
          <w:noProof w:val="0"/>
          <w:rtl/>
        </w:rPr>
        <w:t xml:space="preserve">כמומחה מטעם בית המשפט </w:t>
      </w:r>
      <w:r>
        <w:rPr>
          <w:rFonts w:hint="cs"/>
          <w:noProof w:val="0"/>
          <w:rtl/>
        </w:rPr>
        <w:t>(02-6795759).</w:t>
      </w:r>
    </w:p>
    <w:p w:rsidR="005C05D7" w:rsidP="005C05D7" w:rsidRDefault="005C05D7">
      <w:pPr>
        <w:numPr>
          <w:ilvl w:val="0"/>
          <w:numId w:val="1"/>
        </w:numPr>
        <w:suppressLineNumbers/>
        <w:spacing w:after="120" w:line="360" w:lineRule="auto"/>
        <w:ind w:left="714" w:hanging="357"/>
        <w:jc w:val="both"/>
      </w:pPr>
      <w:r>
        <w:rPr>
          <w:rFonts w:hint="cs"/>
          <w:noProof w:val="0"/>
          <w:rtl/>
        </w:rPr>
        <w:t>המודד יגיש מפת מדידה לקביעת הגבול בין החלקות.</w:t>
      </w:r>
    </w:p>
    <w:p w:rsidR="005C05D7" w:rsidP="005C05D7" w:rsidRDefault="005C05D7">
      <w:pPr>
        <w:numPr>
          <w:ilvl w:val="0"/>
          <w:numId w:val="1"/>
        </w:numPr>
        <w:suppressLineNumbers/>
        <w:spacing w:after="120" w:line="360" w:lineRule="auto"/>
        <w:ind w:left="714" w:hanging="357"/>
        <w:jc w:val="both"/>
      </w:pPr>
      <w:r>
        <w:rPr>
          <w:noProof w:val="0"/>
          <w:rtl/>
        </w:rPr>
        <w:t>הצדדים יפנו למומחה במישרין ויעמידו לעיונו את כתבי הטענות על נספחיהם.</w:t>
      </w:r>
    </w:p>
    <w:p w:rsidR="005C05D7" w:rsidP="005C05D7" w:rsidRDefault="005C05D7">
      <w:pPr>
        <w:numPr>
          <w:ilvl w:val="0"/>
          <w:numId w:val="1"/>
        </w:numPr>
        <w:suppressLineNumbers/>
        <w:spacing w:after="120" w:line="360" w:lineRule="auto"/>
        <w:ind w:left="714" w:hanging="357"/>
        <w:jc w:val="both"/>
        <w:rPr>
          <w:noProof w:val="0"/>
          <w:rtl/>
        </w:rPr>
      </w:pPr>
      <w:r>
        <w:rPr>
          <w:noProof w:val="0"/>
          <w:rtl/>
        </w:rPr>
        <w:t xml:space="preserve">הצדדים יישאו בשכרו של המומחה, במימון ביניים, בחלקים שווים. המומחה לא יחל בעבודתו, אלא לאחר שב"כ הצדדים יסכמו את שכר טרחתו וזה יובטח להנחת דעתו. במקרה של מחלוקת בענין שכר הטרחה, רשאים הצדדים והמומחה לפנות לביהמ"ש. </w:t>
      </w:r>
    </w:p>
    <w:p w:rsidR="005C05D7" w:rsidP="005C05D7" w:rsidRDefault="005C05D7">
      <w:pPr>
        <w:numPr>
          <w:ilvl w:val="0"/>
          <w:numId w:val="1"/>
        </w:numPr>
        <w:suppressLineNumbers/>
        <w:spacing w:after="120" w:line="360" w:lineRule="auto"/>
        <w:ind w:left="714" w:hanging="357"/>
        <w:jc w:val="both"/>
        <w:rPr>
          <w:noProof w:val="0"/>
          <w:rtl/>
        </w:rPr>
      </w:pPr>
      <w:r>
        <w:rPr>
          <w:noProof w:val="0"/>
          <w:rtl/>
        </w:rPr>
        <w:t xml:space="preserve">היה ותהיה בקשה של מי מהצדדים לחקור את המומחה על חוות דעתו, יישא הצד המבקש בעלות החקירה. </w:t>
      </w:r>
    </w:p>
    <w:p w:rsidR="005C05D7" w:rsidP="005C05D7" w:rsidRDefault="005C05D7">
      <w:pPr>
        <w:numPr>
          <w:ilvl w:val="0"/>
          <w:numId w:val="1"/>
        </w:numPr>
        <w:suppressLineNumbers/>
        <w:spacing w:after="120" w:line="360" w:lineRule="auto"/>
        <w:ind w:left="714" w:hanging="357"/>
        <w:jc w:val="both"/>
      </w:pPr>
      <w:r>
        <w:rPr>
          <w:noProof w:val="0"/>
          <w:rtl/>
        </w:rPr>
        <w:t>לאחר קבלת חוות הדעת ייקבעו המשך ההליכים בתיק.</w:t>
      </w:r>
    </w:p>
    <w:p w:rsidR="005C05D7" w:rsidP="005C05D7" w:rsidRDefault="005C05D7">
      <w:pPr>
        <w:numPr>
          <w:ilvl w:val="0"/>
          <w:numId w:val="1"/>
        </w:numPr>
        <w:suppressLineNumbers/>
        <w:spacing w:after="120" w:line="360" w:lineRule="auto"/>
        <w:ind w:left="714" w:hanging="357"/>
        <w:jc w:val="both"/>
        <w:rPr>
          <w:noProof w:val="0"/>
          <w:rtl/>
        </w:rPr>
      </w:pPr>
      <w:r>
        <w:rPr>
          <w:noProof w:val="0"/>
          <w:rtl/>
        </w:rPr>
        <w:t xml:space="preserve">למעקב אחר קבלת חווה"ד ליום </w:t>
      </w:r>
      <w:r>
        <w:rPr>
          <w:rFonts w:hint="cs"/>
          <w:noProof w:val="0"/>
          <w:rtl/>
        </w:rPr>
        <w:t>03/06/18.</w:t>
      </w:r>
    </w:p>
    <w:p w:rsidR="005C05D7" w:rsidRDefault="005C05D7">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7397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2405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8f6d46cc4584700" cstate="print">
                            <a:extLst>
                              <a:ext uri="{28A0092B-C50C-407E-A947-70E740481C1C}"/>
                            </a:extLst>
                          </a:blip>
                          <a:stretch>
                            <a:fillRect/>
                          </a:stretch>
                        </pic:blipFill>
                        <pic:spPr>
                          <a:xfrm>
                            <a:off x="0" y="0"/>
                            <a:ext cx="1924050" cy="77152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5D7" w:rsidRDefault="005C05D7">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7397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7397E">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5D7" w:rsidRDefault="005C05D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5D7" w:rsidRDefault="005C05D7">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C05D7">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בבית שמש</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7397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17297-03-16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חרזי ואח' נ' ועלני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5D7" w:rsidRDefault="005C05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0E41"/>
    <w:multiLevelType w:val="hybridMultilevel"/>
    <w:tmpl w:val="02C6A35E"/>
    <w:lvl w:ilvl="0" w:tplc="040D000F">
      <w:start w:val="1"/>
      <w:numFmt w:val="decimal"/>
      <w:lvlText w:val="%1."/>
      <w:lvlJc w:val="left"/>
      <w:pPr>
        <w:tabs>
          <w:tab w:val="num" w:pos="720"/>
        </w:tabs>
        <w:ind w:left="720" w:hanging="360"/>
      </w:pPr>
      <w:rPr>
        <w:rFonts w:cs="Times New Roman"/>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9266F"/>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7397E"/>
    <w:rsid w:val="005C05D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84DD66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78f6d46cc458470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F66A6" w:rsidP="005F66A6">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5F66A6" w:rsidP="005F66A6">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5F66A6"/>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F66A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5F66A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5F66A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130</Words>
  <Characters>655</Characters>
  <Application>Microsoft Office Word</Application>
  <DocSecurity>0</DocSecurity>
  <Lines>5</Lines>
  <Paragraphs>1</Paragraphs>
  <ScaleCrop>false</ScaleCrop>
  <Company>Microsoft Corporation</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מאיה אב-גנים ויינשטיין</cp:lastModifiedBy>
  <cp:revision>116</cp:revision>
  <dcterms:created xsi:type="dcterms:W3CDTF">2012-08-06T05:16:00Z</dcterms:created>
  <dcterms:modified xsi:type="dcterms:W3CDTF">2018-04-11T14:07:00Z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