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232B6A">
      <w:pPr>
        <w:pStyle w:val="a5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sz w:val="26"/>
              <w:szCs w:val="26"/>
              <w:rtl/>
            </w:rPr>
            <w:t>10 אפריל 2018</w:t>
          </w:r>
        </w:sdtContent>
      </w:sdt>
    </w:p>
    <w:p w:rsidR="00694556" w:rsidP="00B92863" w:rsidRDefault="00694556">
      <w:pPr>
        <w:pStyle w:val="a5"/>
        <w:jc w:val="both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אסתר שחור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A67A8B">
        <w:trPr>
          <w:trHeight w:val="1081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r w:rsidR="00A67A8B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תובע</w:t>
            </w:r>
          </w:p>
        </w:tc>
        <w:tc>
          <w:tcPr>
            <w:tcW w:w="5571" w:type="dxa"/>
            <w:gridSpan w:val="2"/>
          </w:tcPr>
          <w:p w:rsidRPr="006909FE" w:rsidR="00502190" w:rsidP="00A67A8B" w:rsidRDefault="00232B6A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אחמד דיב אגרב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949591754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A67A8B">
              <w:rPr>
                <w:rFonts w:hint="cs"/>
                <w:b/>
                <w:bCs/>
                <w:sz w:val="28"/>
                <w:szCs w:val="28"/>
                <w:rtl/>
              </w:rPr>
              <w:t xml:space="preserve"> עמר אבו אל אעמל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A67A8B">
        <w:trPr>
          <w:trHeight w:val="1194"/>
          <w:jc w:val="center"/>
        </w:trPr>
        <w:tc>
          <w:tcPr>
            <w:tcW w:w="3249" w:type="dxa"/>
          </w:tcPr>
          <w:p w:rsidRPr="00621052" w:rsidR="00502190" w:rsidRDefault="00A67A8B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הנתבעת</w:t>
            </w:r>
          </w:p>
        </w:tc>
        <w:tc>
          <w:tcPr>
            <w:tcW w:w="5571" w:type="dxa"/>
            <w:gridSpan w:val="2"/>
          </w:tcPr>
          <w:p w:rsidRPr="006909FE" w:rsidR="00502190" w:rsidP="00A67A8B" w:rsidRDefault="00232B6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ע.ש.ר. (ר.מ.) חברה להנדסה ולבנייה בע"מ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חברות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514531466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A67A8B">
              <w:rPr>
                <w:rFonts w:hint="cs"/>
                <w:b/>
                <w:bCs/>
                <w:sz w:val="28"/>
                <w:szCs w:val="28"/>
                <w:rtl/>
              </w:rPr>
              <w:t xml:space="preserve"> עדי מני</w:t>
            </w:r>
          </w:p>
        </w:tc>
      </w:tr>
    </w:tbl>
    <w:p w:rsidR="00694556" w:rsidP="002927CA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B94841" w:rsidR="00A67A8B" w:rsidP="00761C44" w:rsidRDefault="00A67A8B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4"/>
          <w:szCs w:val="24"/>
        </w:rPr>
      </w:pPr>
      <w:r w:rsidRPr="00B94841">
        <w:rPr>
          <w:rFonts w:hint="cs" w:ascii="Arial" w:hAnsi="Arial" w:eastAsia="Times New Roman" w:cs="David"/>
          <w:sz w:val="24"/>
          <w:szCs w:val="24"/>
          <w:rtl/>
        </w:rPr>
        <w:t xml:space="preserve">ניתן בזאת תוקף של פסק דין להסכם הפשרה אליו הגיעו הצדדים. </w:t>
      </w:r>
    </w:p>
    <w:p w:rsidRPr="00B94841" w:rsidR="00A67A8B" w:rsidP="00761C44" w:rsidRDefault="00A67A8B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4"/>
          <w:szCs w:val="24"/>
        </w:rPr>
      </w:pPr>
      <w:r w:rsidRPr="00B94841">
        <w:rPr>
          <w:rFonts w:hint="cs" w:ascii="Arial" w:hAnsi="Arial" w:eastAsia="Times New Roman" w:cs="David"/>
          <w:sz w:val="24"/>
          <w:szCs w:val="24"/>
          <w:rtl/>
        </w:rPr>
        <w:t xml:space="preserve">הסכם הפשרה מצורף בזאת לפסק הדין כנספח ומהווה חלק בלתי נפרד ממנו. </w:t>
      </w:r>
    </w:p>
    <w:p w:rsidRPr="00B94841" w:rsidR="00A67A8B" w:rsidP="002A6EB1" w:rsidRDefault="002A6EB1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4"/>
          <w:szCs w:val="24"/>
        </w:rPr>
      </w:pPr>
      <w:r>
        <w:rPr>
          <w:rFonts w:hint="cs" w:ascii="Arial" w:hAnsi="Arial" w:eastAsia="Times New Roman" w:cs="David"/>
          <w:sz w:val="24"/>
          <w:szCs w:val="24"/>
          <w:rtl/>
        </w:rPr>
        <w:t xml:space="preserve">הואיל ושולמה אגרה בסכום הבסיסי, אין זכאות להחזר </w:t>
      </w:r>
      <w:r w:rsidRPr="00B94841" w:rsidR="00A67A8B">
        <w:rPr>
          <w:rFonts w:hint="cs" w:ascii="Arial" w:hAnsi="Arial" w:eastAsia="Times New Roman" w:cs="David"/>
          <w:sz w:val="24"/>
          <w:szCs w:val="24"/>
          <w:rtl/>
        </w:rPr>
        <w:t>האגרה</w:t>
      </w:r>
      <w:bookmarkStart w:name="_GoBack" w:id="0"/>
      <w:bookmarkEnd w:id="0"/>
      <w:r w:rsidRPr="00B94841" w:rsidR="00A67A8B">
        <w:rPr>
          <w:rFonts w:hint="cs" w:ascii="Arial" w:hAnsi="Arial" w:eastAsia="Times New Roman" w:cs="David"/>
          <w:sz w:val="24"/>
          <w:szCs w:val="24"/>
          <w:rtl/>
        </w:rPr>
        <w:t xml:space="preserve"> בהתאם לתקנות בית הדין לעבודה (אגרות), התשס"ח – 2008. </w:t>
      </w:r>
    </w:p>
    <w:p w:rsidRPr="00A67A8B" w:rsidR="00A67A8B" w:rsidP="00761C44" w:rsidRDefault="00A67A8B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4"/>
          <w:szCs w:val="24"/>
        </w:rPr>
      </w:pPr>
      <w:r w:rsidRPr="00A67A8B">
        <w:rPr>
          <w:rFonts w:hint="cs" w:ascii="Arial" w:hAnsi="Arial" w:eastAsia="Times New Roman" w:cs="David"/>
          <w:sz w:val="24"/>
          <w:szCs w:val="24"/>
          <w:rtl/>
        </w:rPr>
        <w:t xml:space="preserve">הדיון הקבוע בתיק ביום 11.4.18 מבוטל אפוא. </w:t>
      </w:r>
    </w:p>
    <w:p w:rsidRPr="00B94841" w:rsidR="00A67A8B" w:rsidP="00761C44" w:rsidRDefault="00A67A8B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4"/>
          <w:szCs w:val="24"/>
        </w:rPr>
      </w:pPr>
      <w:r w:rsidRPr="00B94841">
        <w:rPr>
          <w:rFonts w:hint="cs" w:ascii="Arial" w:hAnsi="Arial" w:eastAsia="Times New Roman" w:cs="David"/>
          <w:sz w:val="24"/>
          <w:szCs w:val="24"/>
          <w:rtl/>
        </w:rPr>
        <w:t xml:space="preserve">בנסיבות העניין אין צו להוצאות. </w:t>
      </w:r>
    </w:p>
    <w:p w:rsidRPr="00761C44" w:rsidR="00A67A8B" w:rsidRDefault="00A67A8B"/>
    <w:p w:rsidRPr="00621052" w:rsidR="00694556" w:rsidP="002A6EB1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21052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232B6A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3025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35344157c5c4fd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A8B" w:rsidRDefault="00A67A8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32B6A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32B6A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A8B" w:rsidRDefault="00A67A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A8B" w:rsidRDefault="00A67A8B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67A8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232B6A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ד"מ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30270-06-17</w:t>
              </w:r>
            </w:sdtContent>
          </w:sdt>
        </w:p>
        <w:p w:rsidR="007F7B30" w:rsidRDefault="007F7B30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A8B" w:rsidRDefault="00A67A8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C90833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FD8F7D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B24CA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6AFA1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A6E018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E89D2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EC151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48508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4042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D2A40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9B691F"/>
    <w:multiLevelType w:val="hybridMultilevel"/>
    <w:tmpl w:val="1ECA7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232B6A"/>
    <w:rsid w:val="0025187E"/>
    <w:rsid w:val="002927CA"/>
    <w:rsid w:val="002A6EB1"/>
    <w:rsid w:val="002C4501"/>
    <w:rsid w:val="003104AC"/>
    <w:rsid w:val="004121E7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C4F95"/>
    <w:rsid w:val="007F7B30"/>
    <w:rsid w:val="00820005"/>
    <w:rsid w:val="008A58D0"/>
    <w:rsid w:val="008D2FCE"/>
    <w:rsid w:val="00900F2B"/>
    <w:rsid w:val="00903896"/>
    <w:rsid w:val="009E1541"/>
    <w:rsid w:val="00A67A8B"/>
    <w:rsid w:val="00A81710"/>
    <w:rsid w:val="00AB390C"/>
    <w:rsid w:val="00B80CBD"/>
    <w:rsid w:val="00B92863"/>
    <w:rsid w:val="00C91670"/>
    <w:rsid w:val="00C97E9B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0A4FA6CA"/>
  <w15:docId w15:val="{8AA90658-2536-4D19-A3FD-ABBCA380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A67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A67A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A67A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A67A8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A67A8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A67A8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A67A8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A67A8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A67A8B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a2"/>
    <w:semiHidden/>
    <w:unhideWhenUsed/>
    <w:rsid w:val="00A67A8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A67A8B"/>
    <w:rPr>
      <w:i/>
      <w:iCs/>
      <w:noProof w:val="0"/>
    </w:rPr>
  </w:style>
  <w:style w:type="character" w:styleId="HTMLCode">
    <w:name w:val="HTML Code"/>
    <w:basedOn w:val="a2"/>
    <w:semiHidden/>
    <w:unhideWhenUsed/>
    <w:rsid w:val="00A67A8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A67A8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A67A8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A67A8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A67A8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A67A8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A67A8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A67A8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A67A8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A67A8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A67A8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A67A8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A67A8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A67A8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A67A8B"/>
    <w:pPr>
      <w:ind w:left="2160" w:hanging="240"/>
    </w:pPr>
  </w:style>
  <w:style w:type="paragraph" w:styleId="NormalWeb">
    <w:name w:val="Normal (Web)"/>
    <w:basedOn w:val="a1"/>
    <w:semiHidden/>
    <w:unhideWhenUsed/>
    <w:rsid w:val="00A67A8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A67A8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A67A8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A67A8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A67A8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A67A8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A67A8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A67A8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A67A8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A67A8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A67A8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A67A8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A67A8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A67A8B"/>
  </w:style>
  <w:style w:type="paragraph" w:styleId="af2">
    <w:name w:val="Salutation"/>
    <w:basedOn w:val="a1"/>
    <w:next w:val="a1"/>
    <w:link w:val="af3"/>
    <w:rsid w:val="00A67A8B"/>
  </w:style>
  <w:style w:type="character" w:customStyle="1" w:styleId="af3">
    <w:name w:val="ברכה תו"/>
    <w:basedOn w:val="a2"/>
    <w:link w:val="af2"/>
    <w:rsid w:val="00A67A8B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A67A8B"/>
    <w:pPr>
      <w:spacing w:after="120"/>
    </w:pPr>
  </w:style>
  <w:style w:type="character" w:customStyle="1" w:styleId="af5">
    <w:name w:val="גוף טקסט תו"/>
    <w:basedOn w:val="a2"/>
    <w:link w:val="af4"/>
    <w:semiHidden/>
    <w:rsid w:val="00A67A8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A67A8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A67A8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A67A8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A67A8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A67A8B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A67A8B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A67A8B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A67A8B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A67A8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A67A8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A67A8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A67A8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A67A8B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A67A8B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A67A8B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A67A8B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A67A8B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A67A8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A67A8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A67A8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A67A8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A67A8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A67A8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A67A8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A67A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A67A8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A67A8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A67A8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A67A8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A67A8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A67A8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A67A8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A67A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A67A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A67A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A67A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A67A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A67A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A67A8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67A8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67A8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67A8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67A8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A67A8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A67A8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A67A8B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A67A8B"/>
    <w:pPr>
      <w:ind w:left="4252"/>
    </w:pPr>
  </w:style>
  <w:style w:type="character" w:customStyle="1" w:styleId="aff2">
    <w:name w:val="חתימה תו"/>
    <w:basedOn w:val="a2"/>
    <w:link w:val="aff1"/>
    <w:semiHidden/>
    <w:rsid w:val="00A67A8B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A67A8B"/>
  </w:style>
  <w:style w:type="character" w:customStyle="1" w:styleId="aff4">
    <w:name w:val="חתימת דואר אלקטרוני תו"/>
    <w:basedOn w:val="a2"/>
    <w:link w:val="aff3"/>
    <w:semiHidden/>
    <w:rsid w:val="00A67A8B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A67A8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A67A8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A67A8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A67A8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A67A8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A67A8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A67A8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A67A8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A67A8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A67A8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A67A8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A67A8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A67A8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A67A8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A67A8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A67A8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A67A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A67A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A67A8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A67A8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A67A8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A67A8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A67A8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A67A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67A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A67A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A67A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67A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A67A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A67A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A67A8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67A8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A67A8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A67A8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A67A8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A67A8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A67A8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A67A8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A67A8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A67A8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A67A8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A67A8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A67A8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A67A8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A67A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A67A8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A67A8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A67A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A67A8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A67A8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A67A8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A67A8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67A8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A67A8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A67A8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A67A8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A67A8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A67A8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A67A8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A67A8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A67A8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A67A8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A67A8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A67A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A67A8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A67A8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A67A8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A67A8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A67A8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A67A8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A67A8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A67A8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A67A8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A67A8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A67A8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A67A8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A67A8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A67A8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A67A8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A67A8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A67A8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A67A8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A67A8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A67A8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A67A8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A67A8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A67A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A67A8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A67A8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A67A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A67A8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A67A8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A67A8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A67A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A67A8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A67A8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A67A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A67A8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A67A8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A67A8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A67A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A67A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A67A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A67A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A67A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A67A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A67A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A67A8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A67A8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A67A8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A67A8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A67A8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A67A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A67A8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A67A8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A67A8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A67A8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A67A8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A67A8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A67A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A67A8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A67A8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A67A8B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A67A8B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A67A8B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A67A8B"/>
    <w:rPr>
      <w:rFonts w:cs="David"/>
      <w:noProof w:val="0"/>
    </w:rPr>
  </w:style>
  <w:style w:type="paragraph" w:styleId="affd">
    <w:name w:val="macro"/>
    <w:link w:val="affe"/>
    <w:semiHidden/>
    <w:unhideWhenUsed/>
    <w:rsid w:val="00A67A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A67A8B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A67A8B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A67A8B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A67A8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A67A8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A67A8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A67A8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A67A8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A67A8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A67A8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A67A8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A67A8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A67A8B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A67A8B"/>
  </w:style>
  <w:style w:type="character" w:customStyle="1" w:styleId="afff4">
    <w:name w:val="כותרת הערות תו"/>
    <w:basedOn w:val="a2"/>
    <w:link w:val="afff3"/>
    <w:semiHidden/>
    <w:rsid w:val="00A67A8B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A67A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A67A8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A67A8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A67A8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A67A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A67A8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A67A8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A67A8B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A67A8B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A67A8B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A67A8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A67A8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A67A8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A67A8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A67A8B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A67A8B"/>
    <w:pPr>
      <w:ind w:left="720"/>
    </w:pPr>
  </w:style>
  <w:style w:type="paragraph" w:styleId="affff1">
    <w:name w:val="Body Text First Indent"/>
    <w:basedOn w:val="af4"/>
    <w:link w:val="affff2"/>
    <w:rsid w:val="00A67A8B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A67A8B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A67A8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A67A8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A67A8B"/>
    <w:rPr>
      <w:i/>
      <w:iCs/>
    </w:rPr>
  </w:style>
  <w:style w:type="character" w:customStyle="1" w:styleId="HTML3">
    <w:name w:val="כתובת HTML תו"/>
    <w:basedOn w:val="a2"/>
    <w:link w:val="HTML2"/>
    <w:semiHidden/>
    <w:rsid w:val="00A67A8B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A67A8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A67A8B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A67A8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A67A8B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A67A8B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A67A8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A67A8B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A67A8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A67A8B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A67A8B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A67A8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A67A8B"/>
    <w:pPr>
      <w:ind w:left="4252"/>
    </w:pPr>
  </w:style>
  <w:style w:type="character" w:customStyle="1" w:styleId="affffc">
    <w:name w:val="סיום תו"/>
    <w:basedOn w:val="a2"/>
    <w:link w:val="affffb"/>
    <w:semiHidden/>
    <w:rsid w:val="00A67A8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A67A8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A67A8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A67A8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A67A8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A67A8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A67A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A67A8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A67A8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A67A8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A67A8B"/>
    <w:rPr>
      <w:noProof w:val="0"/>
    </w:rPr>
  </w:style>
  <w:style w:type="paragraph" w:styleId="afffff1">
    <w:name w:val="List"/>
    <w:basedOn w:val="a1"/>
    <w:semiHidden/>
    <w:unhideWhenUsed/>
    <w:rsid w:val="00A67A8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A67A8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A67A8B"/>
    <w:pPr>
      <w:ind w:left="849" w:hanging="283"/>
      <w:contextualSpacing/>
    </w:pPr>
  </w:style>
  <w:style w:type="paragraph" w:styleId="48">
    <w:name w:val="List 4"/>
    <w:basedOn w:val="a1"/>
    <w:rsid w:val="00A67A8B"/>
    <w:pPr>
      <w:ind w:left="1132" w:hanging="283"/>
      <w:contextualSpacing/>
    </w:pPr>
  </w:style>
  <w:style w:type="paragraph" w:styleId="58">
    <w:name w:val="List 5"/>
    <w:basedOn w:val="a1"/>
    <w:rsid w:val="00A67A8B"/>
    <w:pPr>
      <w:ind w:left="1415" w:hanging="283"/>
      <w:contextualSpacing/>
    </w:pPr>
  </w:style>
  <w:style w:type="table" w:styleId="afffff2">
    <w:name w:val="Light List"/>
    <w:basedOn w:val="a3"/>
    <w:uiPriority w:val="61"/>
    <w:rsid w:val="00A67A8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A67A8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A67A8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A67A8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A67A8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A67A8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A67A8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A67A8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A67A8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A67A8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A67A8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A67A8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A67A8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A67A8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A67A8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A67A8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67A8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67A8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67A8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67A8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67A8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67A8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A67A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67A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67A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67A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A67A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67A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67A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A67A8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A67A8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A67A8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A67A8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A67A8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67A8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67A8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A67A8B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A67A8B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A67A8B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A67A8B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A67A8B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A67A8B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A67A8B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A67A8B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A67A8B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A67A8B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A67A8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A67A8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A67A8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A67A8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A67A8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A67A8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A67A8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A67A8B"/>
  </w:style>
  <w:style w:type="paragraph" w:styleId="afffff6">
    <w:name w:val="table of authorities"/>
    <w:basedOn w:val="a1"/>
    <w:next w:val="a1"/>
    <w:semiHidden/>
    <w:unhideWhenUsed/>
    <w:rsid w:val="00A67A8B"/>
    <w:pPr>
      <w:ind w:left="240" w:hanging="240"/>
    </w:pPr>
  </w:style>
  <w:style w:type="table" w:styleId="afffff7">
    <w:name w:val="Light Grid"/>
    <w:basedOn w:val="a3"/>
    <w:uiPriority w:val="62"/>
    <w:rsid w:val="00A67A8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A67A8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A67A8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A67A8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A67A8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A67A8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A67A8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A67A8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A67A8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A67A8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A67A8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A67A8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A67A8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A67A8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A67A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A67A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A67A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A67A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A67A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A67A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A67A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A67A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67A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67A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67A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67A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67A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67A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A67A8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A67A8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A67A8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A67A8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A67A8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A67A8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A67A8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A67A8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67A8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A67A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A67A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A67A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A67A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A67A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A67A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A67A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A67A8B"/>
  </w:style>
  <w:style w:type="character" w:customStyle="1" w:styleId="afffffb">
    <w:name w:val="תאריך תו"/>
    <w:basedOn w:val="a2"/>
    <w:link w:val="afffffa"/>
    <w:rsid w:val="00A67A8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435344157c5c4fd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103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אסתר שחור</cp:lastModifiedBy>
  <cp:revision>25</cp:revision>
  <dcterms:created xsi:type="dcterms:W3CDTF">2012-08-06T01:26:00Z</dcterms:created>
  <dcterms:modified xsi:type="dcterms:W3CDTF">2018-04-10T11:11:00Z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