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center"/>
            <w:rPr>
              <w:sz w:val="28"/>
              <w:szCs w:val="28"/>
              <w:rtl/>
            </w:rPr>
          </w:pPr>
          <w:r>
            <w:rPr>
              <w:sz w:val="28"/>
              <w:szCs w:val="28"/>
              <w:rtl/>
            </w:rPr>
            <w:t>12 אפריל 2018</w:t>
          </w:r>
        </w:p>
      </w:sdtContent>
    </w:sdt>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7"/>
        <w:gridCol w:w="55"/>
      </w:tblGrid>
      <w:tr w:rsidR="00CC2CE5" w:rsidTr="00CC2CE5">
        <w:trPr>
          <w:gridBefore w:val="1"/>
          <w:gridAfter w:val="1"/>
          <w:wBefore w:w="28" w:type="dxa"/>
          <w:wAfter w:w="55" w:type="dxa"/>
        </w:trPr>
        <w:tc>
          <w:tcPr>
            <w:tcW w:w="8719" w:type="dxa"/>
            <w:gridSpan w:val="2"/>
            <w:hideMark/>
          </w:tcPr>
          <w:p w:rsidR="00CC2CE5" w:rsidRDefault="00CC2CE5">
            <w:pPr>
              <w:spacing w:line="360" w:lineRule="auto"/>
              <w:jc w:val="both"/>
              <w:rPr>
                <w:b/>
                <w:bCs/>
                <w:sz w:val="28"/>
                <w:szCs w:val="28"/>
                <w:rtl/>
              </w:rPr>
            </w:pPr>
            <w:r>
              <w:rPr>
                <w:rFonts w:hint="cs"/>
                <w:b/>
                <w:bCs/>
                <w:sz w:val="28"/>
                <w:szCs w:val="28"/>
                <w:rtl/>
              </w:rPr>
              <w:t>לפני:</w:t>
            </w:r>
          </w:p>
          <w:p w:rsidR="00CC2CE5" w:rsidRDefault="00CC2CE5">
            <w:pPr>
              <w:spacing w:line="360" w:lineRule="auto"/>
              <w:jc w:val="both"/>
              <w:rPr>
                <w:b/>
                <w:bCs/>
                <w:sz w:val="28"/>
                <w:szCs w:val="28"/>
                <w:rtl/>
              </w:rPr>
            </w:pPr>
            <w:r>
              <w:rPr>
                <w:rFonts w:hint="cs"/>
                <w:b/>
                <w:bCs/>
                <w:sz w:val="28"/>
                <w:szCs w:val="28"/>
                <w:rtl/>
              </w:rPr>
              <w:t>כב' ה</w:t>
            </w:r>
            <w:sdt>
              <w:sdtPr>
                <w:rPr>
                  <w:sz w:val="28"/>
                  <w:szCs w:val="28"/>
                  <w:rtl/>
                </w:rPr>
                <w:alias w:val="165"/>
                <w:tag w:val="165"/>
                <w:id w:val="319463490"/>
                <w:text w:multiLine="1"/>
              </w:sdtPr>
              <w:sdtEndPr/>
              <w:sdtContent>
                <w:r>
                  <w:rPr>
                    <w:rFonts w:hint="cs"/>
                    <w:b/>
                    <w:bCs/>
                    <w:sz w:val="28"/>
                    <w:szCs w:val="28"/>
                    <w:rtl/>
                  </w:rPr>
                  <w:t>שופטת שרון אלקיים</w:t>
                </w:r>
              </w:sdtContent>
            </w:sdt>
            <w:r>
              <w:rPr>
                <w:rStyle w:val="TimesNewRomanTimesNewRoman"/>
                <w:rFonts w:hint="cs"/>
                <w:sz w:val="28"/>
                <w:szCs w:val="28"/>
                <w:rtl/>
              </w:rPr>
              <w:t xml:space="preserve"> </w:t>
            </w:r>
          </w:p>
          <w:p w:rsidR="00F4227B" w:rsidRDefault="00F4227B">
            <w:pPr>
              <w:spacing w:line="360" w:lineRule="auto"/>
              <w:jc w:val="both"/>
              <w:rPr>
                <w:b/>
                <w:bCs/>
                <w:sz w:val="28"/>
                <w:szCs w:val="28"/>
                <w:rtl/>
              </w:rPr>
            </w:pPr>
          </w:p>
          <w:p w:rsidR="00F4227B" w:rsidRDefault="00F4227B">
            <w:pPr>
              <w:spacing w:line="360" w:lineRule="auto"/>
              <w:jc w:val="both"/>
              <w:rPr>
                <w:b/>
                <w:bCs/>
                <w:sz w:val="28"/>
                <w:szCs w:val="28"/>
                <w:rtl/>
              </w:rPr>
            </w:pPr>
          </w:p>
        </w:tc>
      </w:tr>
      <w:tr w:rsidR="00CC2CE5" w:rsidTr="00CC2CE5">
        <w:tc>
          <w:tcPr>
            <w:tcW w:w="2880" w:type="dxa"/>
            <w:gridSpan w:val="2"/>
            <w:hideMark/>
          </w:tcPr>
          <w:p w:rsidR="00CC2CE5" w:rsidRDefault="00CC2CE5">
            <w:pPr>
              <w:ind w:left="26"/>
              <w:rPr>
                <w:b/>
                <w:bCs/>
                <w:sz w:val="28"/>
                <w:szCs w:val="28"/>
                <w:u w:val="single"/>
                <w:rtl/>
              </w:rPr>
            </w:pPr>
            <w:r>
              <w:rPr>
                <w:rFonts w:hint="cs"/>
                <w:b/>
                <w:bCs/>
                <w:sz w:val="28"/>
                <w:szCs w:val="28"/>
                <w:u w:val="single"/>
                <w:rtl/>
              </w:rPr>
              <w:t>ה</w:t>
            </w:r>
            <w:sdt>
              <w:sdtPr>
                <w:rPr>
                  <w:sz w:val="28"/>
                  <w:szCs w:val="28"/>
                  <w:u w:val="single"/>
                  <w:rtl/>
                </w:rPr>
                <w:alias w:val="1264"/>
                <w:tag w:val="1264"/>
                <w:id w:val="1500691457"/>
                <w:text w:multiLine="1"/>
              </w:sdtPr>
              <w:sdtEndPr/>
              <w:sdtContent>
                <w:r>
                  <w:rPr>
                    <w:rFonts w:hint="cs"/>
                    <w:b/>
                    <w:bCs/>
                    <w:sz w:val="28"/>
                    <w:szCs w:val="28"/>
                    <w:u w:val="single"/>
                    <w:rtl/>
                  </w:rPr>
                  <w:t>תובע</w:t>
                </w:r>
              </w:sdtContent>
            </w:sdt>
          </w:p>
        </w:tc>
        <w:tc>
          <w:tcPr>
            <w:tcW w:w="5922" w:type="dxa"/>
            <w:gridSpan w:val="2"/>
            <w:hideMark/>
          </w:tcPr>
          <w:p w:rsidR="00CC2CE5" w:rsidRDefault="00CC2CE5">
            <w:pPr>
              <w:rPr>
                <w:b/>
                <w:bCs/>
                <w:sz w:val="28"/>
                <w:szCs w:val="28"/>
                <w:rtl/>
              </w:rPr>
            </w:pPr>
            <w:r>
              <w:rPr>
                <w:rFonts w:hint="cs"/>
                <w:b/>
                <w:bCs/>
                <w:sz w:val="28"/>
                <w:szCs w:val="28"/>
                <w:rtl/>
              </w:rPr>
              <w:t xml:space="preserve">מוהנד גזאל ת.ז. 940855547 (טול כרם) </w:t>
            </w:r>
          </w:p>
        </w:tc>
      </w:tr>
      <w:tr w:rsidR="00CC2CE5" w:rsidTr="00CC2CE5">
        <w:tc>
          <w:tcPr>
            <w:tcW w:w="8802" w:type="dxa"/>
            <w:gridSpan w:val="4"/>
          </w:tcPr>
          <w:p w:rsidR="00CC2CE5" w:rsidRDefault="00CC2CE5">
            <w:pPr>
              <w:rPr>
                <w:rFonts w:ascii="Arial" w:hAnsi="Arial"/>
                <w:b/>
                <w:bCs/>
                <w:sz w:val="28"/>
                <w:szCs w:val="28"/>
                <w:rtl/>
              </w:rPr>
            </w:pPr>
            <w:r>
              <w:rPr>
                <w:rFonts w:hint="cs" w:ascii="Arial" w:hAnsi="Arial"/>
                <w:b/>
                <w:bCs/>
                <w:sz w:val="28"/>
                <w:szCs w:val="28"/>
                <w:rtl/>
              </w:rPr>
              <w:t xml:space="preserve">                                               -</w:t>
            </w:r>
          </w:p>
          <w:p w:rsidR="00CC2CE5" w:rsidRDefault="00CC2CE5">
            <w:pPr>
              <w:jc w:val="center"/>
              <w:rPr>
                <w:rFonts w:ascii="Arial" w:hAnsi="Arial"/>
                <w:b/>
                <w:bCs/>
                <w:sz w:val="28"/>
                <w:szCs w:val="28"/>
                <w:rtl/>
              </w:rPr>
            </w:pPr>
          </w:p>
        </w:tc>
      </w:tr>
      <w:tr w:rsidR="00CC2CE5" w:rsidTr="00CC2CE5">
        <w:tc>
          <w:tcPr>
            <w:tcW w:w="2880" w:type="dxa"/>
            <w:gridSpan w:val="2"/>
            <w:hideMark/>
          </w:tcPr>
          <w:p w:rsidR="00CC2CE5" w:rsidRDefault="00CC2CE5">
            <w:pPr>
              <w:ind w:left="26"/>
              <w:rPr>
                <w:b/>
                <w:bCs/>
                <w:sz w:val="28"/>
                <w:szCs w:val="28"/>
                <w:u w:val="single"/>
              </w:rPr>
            </w:pPr>
            <w:r>
              <w:rPr>
                <w:rFonts w:hint="cs"/>
                <w:b/>
                <w:bCs/>
                <w:sz w:val="28"/>
                <w:szCs w:val="28"/>
                <w:u w:val="single"/>
                <w:rtl/>
              </w:rPr>
              <w:t>ה</w:t>
            </w:r>
            <w:sdt>
              <w:sdtPr>
                <w:rPr>
                  <w:sz w:val="28"/>
                  <w:szCs w:val="28"/>
                  <w:u w:val="single"/>
                  <w:rtl/>
                </w:rPr>
                <w:alias w:val="1265"/>
                <w:tag w:val="1265"/>
                <w:id w:val="2124183081"/>
                <w:text w:multiLine="1"/>
              </w:sdtPr>
              <w:sdtEndPr/>
              <w:sdtContent>
                <w:r>
                  <w:rPr>
                    <w:rFonts w:hint="cs"/>
                    <w:b/>
                    <w:bCs/>
                    <w:sz w:val="28"/>
                    <w:szCs w:val="28"/>
                    <w:u w:val="single"/>
                    <w:rtl/>
                  </w:rPr>
                  <w:t>נתבע</w:t>
                </w:r>
              </w:sdtContent>
            </w:sdt>
          </w:p>
        </w:tc>
        <w:tc>
          <w:tcPr>
            <w:tcW w:w="5922" w:type="dxa"/>
            <w:gridSpan w:val="2"/>
          </w:tcPr>
          <w:p w:rsidR="00CC2CE5" w:rsidRDefault="009F3844">
            <w:pPr>
              <w:rPr>
                <w:b/>
                <w:bCs/>
                <w:sz w:val="28"/>
                <w:szCs w:val="28"/>
                <w:rtl/>
              </w:rPr>
            </w:pPr>
            <w:sdt>
              <w:sdtPr>
                <w:rPr>
                  <w:sz w:val="28"/>
                  <w:szCs w:val="28"/>
                  <w:rtl/>
                </w:rPr>
                <w:alias w:val="1266"/>
                <w:tag w:val="1266"/>
                <w:id w:val="-1527786861"/>
                <w:text w:multiLine="1"/>
              </w:sdtPr>
              <w:sdtEndPr/>
              <w:sdtContent>
                <w:r w:rsidR="00CC2CE5">
                  <w:rPr>
                    <w:rFonts w:hint="cs"/>
                    <w:b/>
                    <w:bCs/>
                    <w:sz w:val="28"/>
                    <w:szCs w:val="28"/>
                    <w:rtl/>
                  </w:rPr>
                  <w:t>אלכסנדר מזורסקי ת.ז. 310200142</w:t>
                </w:r>
              </w:sdtContent>
            </w:sdt>
          </w:p>
          <w:p w:rsidR="00CC2CE5" w:rsidRDefault="00CC2CE5">
            <w:pPr>
              <w:rPr>
                <w:b/>
                <w:bCs/>
                <w:sz w:val="28"/>
                <w:szCs w:val="28"/>
                <w:rtl/>
              </w:rPr>
            </w:pPr>
          </w:p>
        </w:tc>
      </w:tr>
    </w:tbl>
    <w:p w:rsidR="00CC2CE5" w:rsidP="00C71F5D" w:rsidRDefault="00CC2CE5">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CC2CE5" w:rsidP="002246A5" w:rsidRDefault="00CC2CE5">
      <w:pPr>
        <w:jc w:val="both"/>
        <w:rPr>
          <w:b/>
          <w:bCs/>
          <w:highlight w:val="yellow"/>
          <w:rtl/>
        </w:rPr>
      </w:pPr>
    </w:p>
    <w:p w:rsidR="00CC2CE5" w:rsidP="00F4227B" w:rsidRDefault="00F4227B">
      <w:pPr>
        <w:spacing w:line="360" w:lineRule="auto"/>
        <w:jc w:val="both"/>
      </w:pPr>
      <w:r>
        <w:rPr>
          <w:rFonts w:hint="cs"/>
          <w:rtl/>
        </w:rPr>
        <w:t>1.</w:t>
      </w:r>
      <w:r>
        <w:rPr>
          <w:rFonts w:hint="cs"/>
          <w:rtl/>
        </w:rPr>
        <w:tab/>
      </w:r>
      <w:r w:rsidR="00CC2CE5">
        <w:rPr>
          <w:rFonts w:hint="cs"/>
          <w:rtl/>
        </w:rPr>
        <w:t>נקבע להוכחות בפניי</w:t>
      </w:r>
      <w:r>
        <w:rPr>
          <w:rFonts w:hint="cs"/>
          <w:rtl/>
        </w:rPr>
        <w:t xml:space="preserve"> כב' השופטת מאירי</w:t>
      </w:r>
      <w:r w:rsidR="00CC2CE5">
        <w:rPr>
          <w:rFonts w:hint="cs"/>
          <w:rtl/>
        </w:rPr>
        <w:t xml:space="preserve"> ליום</w:t>
      </w:r>
      <w:r>
        <w:rPr>
          <w:rFonts w:hint="cs"/>
          <w:rtl/>
        </w:rPr>
        <w:t xml:space="preserve"> 3.12.18</w:t>
      </w:r>
      <w:r w:rsidR="00CC2CE5">
        <w:rPr>
          <w:rFonts w:hint="cs"/>
          <w:rtl/>
        </w:rPr>
        <w:t xml:space="preserve"> משעה </w:t>
      </w:r>
      <w:r>
        <w:rPr>
          <w:rFonts w:hint="cs"/>
          <w:rtl/>
        </w:rPr>
        <w:t>09:00</w:t>
      </w:r>
      <w:r w:rsidR="00CC2CE5">
        <w:rPr>
          <w:rFonts w:hint="cs"/>
          <w:rtl/>
        </w:rPr>
        <w:t xml:space="preserve"> ועד השעה</w:t>
      </w:r>
      <w:r>
        <w:rPr>
          <w:rFonts w:hint="cs"/>
          <w:rtl/>
        </w:rPr>
        <w:t xml:space="preserve"> 10:30.</w:t>
      </w:r>
    </w:p>
    <w:p w:rsidR="00CC2CE5" w:rsidP="00E10D73" w:rsidRDefault="00CC2CE5">
      <w:pPr>
        <w:spacing w:line="360" w:lineRule="auto"/>
        <w:ind w:left="720"/>
        <w:jc w:val="both"/>
        <w:rPr>
          <w:rtl/>
        </w:rPr>
      </w:pPr>
      <w:r>
        <w:rPr>
          <w:rFonts w:hint="cs"/>
          <w:rtl/>
        </w:rPr>
        <w:t xml:space="preserve">חקירה נגדית של עדי התובע לא תעלה על </w:t>
      </w:r>
      <w:r w:rsidR="00F4227B">
        <w:rPr>
          <w:rFonts w:hint="cs"/>
          <w:rtl/>
        </w:rPr>
        <w:t>45 דקות.</w:t>
      </w:r>
    </w:p>
    <w:p w:rsidR="00CC2CE5" w:rsidP="00E10D73" w:rsidRDefault="00CC2CE5">
      <w:pPr>
        <w:spacing w:line="360" w:lineRule="auto"/>
        <w:ind w:left="720"/>
        <w:jc w:val="both"/>
        <w:rPr>
          <w:rtl/>
        </w:rPr>
      </w:pPr>
      <w:r>
        <w:rPr>
          <w:rFonts w:hint="cs"/>
          <w:rtl/>
        </w:rPr>
        <w:t xml:space="preserve">חקירה נגדית של עדי הנתבעת לא תעלה על </w:t>
      </w:r>
      <w:r w:rsidR="00F4227B">
        <w:rPr>
          <w:rFonts w:hint="cs"/>
          <w:rtl/>
        </w:rPr>
        <w:t>45 דקות.</w:t>
      </w:r>
    </w:p>
    <w:p w:rsidR="00CC2CE5" w:rsidP="00E10D73" w:rsidRDefault="00CC2CE5">
      <w:pPr>
        <w:spacing w:line="360" w:lineRule="auto"/>
        <w:ind w:left="720"/>
        <w:jc w:val="both"/>
        <w:rPr>
          <w:rtl/>
        </w:rPr>
      </w:pPr>
      <w:r>
        <w:rPr>
          <w:rFonts w:hint="cs"/>
          <w:rtl/>
        </w:rPr>
        <w:t xml:space="preserve">ככל שיותיר הזמן, לפי שיקול דעת המותב, יישמעו סיכומים בעל-פה במועד זה. </w:t>
      </w:r>
    </w:p>
    <w:p w:rsidR="00CC2CE5" w:rsidP="00E10D73" w:rsidRDefault="00CC2CE5">
      <w:pPr>
        <w:spacing w:line="360" w:lineRule="auto"/>
        <w:ind w:left="720"/>
        <w:jc w:val="both"/>
        <w:rPr>
          <w:rtl/>
        </w:rPr>
      </w:pPr>
    </w:p>
    <w:p w:rsidR="00CC2CE5" w:rsidP="00E10D73" w:rsidRDefault="00CC2CE5">
      <w:pPr>
        <w:spacing w:line="360" w:lineRule="auto"/>
        <w:jc w:val="both"/>
        <w:rPr>
          <w:rtl/>
        </w:rPr>
      </w:pPr>
      <w:r>
        <w:rPr>
          <w:rFonts w:hint="cs"/>
          <w:rtl/>
        </w:rPr>
        <w:t>2.</w:t>
      </w:r>
      <w:r>
        <w:rPr>
          <w:rFonts w:hint="cs"/>
          <w:rtl/>
        </w:rPr>
        <w:tab/>
        <w:t xml:space="preserve">הצדדים יגישו את העדויות הראשיות שלהם ושל עדיהם בתצהירים, בצירוף כל </w:t>
      </w:r>
      <w:r>
        <w:rPr>
          <w:rFonts w:hint="cs"/>
          <w:rtl/>
        </w:rPr>
        <w:tab/>
        <w:t>המסמכים שברצונם להסתמך עליהם.</w:t>
      </w:r>
    </w:p>
    <w:p w:rsidR="00CC2CE5" w:rsidP="00E10D73" w:rsidRDefault="00CC2CE5">
      <w:pPr>
        <w:spacing w:line="360" w:lineRule="auto"/>
        <w:jc w:val="both"/>
        <w:rPr>
          <w:rtl/>
        </w:rPr>
      </w:pPr>
    </w:p>
    <w:p w:rsidR="00CC2CE5" w:rsidP="00E10D73" w:rsidRDefault="00CC2CE5">
      <w:pPr>
        <w:spacing w:line="360" w:lineRule="auto"/>
        <w:jc w:val="both"/>
        <w:rPr>
          <w:rtl/>
        </w:rPr>
      </w:pPr>
      <w:r>
        <w:rPr>
          <w:rFonts w:hint="cs"/>
          <w:rtl/>
        </w:rPr>
        <w:t>3.</w:t>
      </w:r>
      <w:r>
        <w:rPr>
          <w:rFonts w:hint="cs"/>
          <w:rtl/>
        </w:rPr>
        <w:tab/>
        <w:t xml:space="preserve">העתקי התצהירים והמסמכים יועברו ישירות לצד השני. </w:t>
      </w:r>
    </w:p>
    <w:p w:rsidR="00CC2CE5" w:rsidP="00E10D73" w:rsidRDefault="00CC2CE5">
      <w:pPr>
        <w:overflowPunct w:val="0"/>
        <w:autoSpaceDE w:val="0"/>
        <w:autoSpaceDN w:val="0"/>
        <w:adjustRightInd w:val="0"/>
        <w:spacing w:line="360" w:lineRule="auto"/>
        <w:jc w:val="both"/>
        <w:rPr>
          <w:rtl/>
        </w:rPr>
      </w:pPr>
    </w:p>
    <w:p w:rsidR="00CC2CE5" w:rsidP="00F4227B" w:rsidRDefault="00CC2CE5">
      <w:pPr>
        <w:overflowPunct w:val="0"/>
        <w:autoSpaceDE w:val="0"/>
        <w:autoSpaceDN w:val="0"/>
        <w:adjustRightInd w:val="0"/>
        <w:spacing w:line="360" w:lineRule="auto"/>
        <w:jc w:val="both"/>
        <w:rPr>
          <w:rtl/>
        </w:rPr>
      </w:pPr>
      <w:r>
        <w:rPr>
          <w:rFonts w:hint="cs"/>
          <w:rtl/>
        </w:rPr>
        <w:t>4.</w:t>
      </w:r>
      <w:r>
        <w:rPr>
          <w:rFonts w:hint="cs"/>
          <w:rtl/>
        </w:rPr>
        <w:tab/>
      </w:r>
      <w:r w:rsidR="00F4227B">
        <w:rPr>
          <w:rFonts w:hint="cs"/>
          <w:rtl/>
        </w:rPr>
        <w:t>על התובע</w:t>
      </w:r>
      <w:r w:rsidRPr="00E70620">
        <w:rPr>
          <w:rFonts w:hint="cs"/>
          <w:rtl/>
        </w:rPr>
        <w:t xml:space="preserve"> להגיש תצהירים כאמור עד ליום </w:t>
      </w:r>
      <w:r w:rsidR="00F4227B">
        <w:rPr>
          <w:rFonts w:hint="cs"/>
          <w:rtl/>
        </w:rPr>
        <w:t xml:space="preserve"> 15.5.18</w:t>
      </w:r>
      <w:r w:rsidRPr="00E70620">
        <w:rPr>
          <w:rFonts w:hint="cs"/>
          <w:rtl/>
        </w:rPr>
        <w:t xml:space="preserve"> והנתבע </w:t>
      </w:r>
      <w:r>
        <w:rPr>
          <w:rFonts w:hint="cs"/>
          <w:rtl/>
        </w:rPr>
        <w:t xml:space="preserve">עד ליום </w:t>
      </w:r>
      <w:r w:rsidR="00F4227B">
        <w:rPr>
          <w:rFonts w:hint="cs"/>
          <w:rtl/>
        </w:rPr>
        <w:t>15.6.18</w:t>
      </w:r>
      <w:r>
        <w:rPr>
          <w:rFonts w:hint="cs"/>
          <w:rtl/>
        </w:rPr>
        <w:t>.</w:t>
      </w:r>
    </w:p>
    <w:p w:rsidR="00CC2CE5" w:rsidP="00E10D73" w:rsidRDefault="00CC2CE5">
      <w:pPr>
        <w:overflowPunct w:val="0"/>
        <w:autoSpaceDE w:val="0"/>
        <w:autoSpaceDN w:val="0"/>
        <w:adjustRightInd w:val="0"/>
        <w:spacing w:line="360" w:lineRule="auto"/>
        <w:jc w:val="both"/>
        <w:rPr>
          <w:rtl/>
        </w:rPr>
      </w:pPr>
    </w:p>
    <w:p w:rsidR="00CC2CE5" w:rsidP="00E10D73" w:rsidRDefault="00CC2CE5">
      <w:pPr>
        <w:overflowPunct w:val="0"/>
        <w:autoSpaceDE w:val="0"/>
        <w:autoSpaceDN w:val="0"/>
        <w:adjustRightInd w:val="0"/>
        <w:spacing w:line="360" w:lineRule="auto"/>
        <w:ind w:left="720" w:hanging="720"/>
        <w:jc w:val="both"/>
      </w:pPr>
      <w:r>
        <w:rPr>
          <w:rFonts w:hint="cs"/>
          <w:rtl/>
        </w:rPr>
        <w:t>5.</w:t>
      </w:r>
      <w:r>
        <w:rPr>
          <w:rFonts w:hint="cs"/>
          <w:rtl/>
        </w:rPr>
        <w:tab/>
        <w:t xml:space="preserve">לא יוגשו תצהירי התובע/ת במועד, תימחק התובענה עפ"י תקנה 44 (3) לתקנות בית הדין לעבודה (סדרי דין) תשנ"ב - 1991 בלי התראה נוספת. </w:t>
      </w:r>
    </w:p>
    <w:p w:rsidR="00CC2CE5" w:rsidP="00E10D73" w:rsidRDefault="00CC2CE5">
      <w:pPr>
        <w:overflowPunct w:val="0"/>
        <w:autoSpaceDE w:val="0"/>
        <w:autoSpaceDN w:val="0"/>
        <w:adjustRightInd w:val="0"/>
        <w:spacing w:line="360" w:lineRule="auto"/>
        <w:ind w:left="720"/>
        <w:jc w:val="both"/>
        <w:rPr>
          <w:rtl/>
        </w:rPr>
      </w:pPr>
      <w:r>
        <w:rPr>
          <w:rFonts w:hint="cs"/>
          <w:rtl/>
        </w:rPr>
        <w:t>לא יוגשו תצהירי הנתבע במועד, ייחשב הנתבע כמי שאין בדעתו להגיש ראיות.</w:t>
      </w:r>
    </w:p>
    <w:p w:rsidR="00CC2CE5" w:rsidP="00E10D73" w:rsidRDefault="00CC2CE5">
      <w:pPr>
        <w:overflowPunct w:val="0"/>
        <w:autoSpaceDE w:val="0"/>
        <w:autoSpaceDN w:val="0"/>
        <w:adjustRightInd w:val="0"/>
        <w:spacing w:line="360" w:lineRule="auto"/>
        <w:jc w:val="both"/>
        <w:rPr>
          <w:rtl/>
        </w:rPr>
      </w:pPr>
    </w:p>
    <w:p w:rsidRPr="00E70620" w:rsidR="00CC2CE5" w:rsidP="00E10D73" w:rsidRDefault="00CC2CE5">
      <w:pPr>
        <w:overflowPunct w:val="0"/>
        <w:autoSpaceDE w:val="0"/>
        <w:autoSpaceDN w:val="0"/>
        <w:adjustRightInd w:val="0"/>
        <w:spacing w:line="360" w:lineRule="auto"/>
        <w:ind w:left="720" w:hanging="720"/>
        <w:jc w:val="both"/>
        <w:rPr>
          <w:rtl/>
        </w:rPr>
      </w:pPr>
      <w:r>
        <w:rPr>
          <w:rFonts w:hint="cs"/>
          <w:rtl/>
        </w:rPr>
        <w:t>6.</w:t>
      </w:r>
      <w:r>
        <w:rPr>
          <w:rFonts w:hint="cs"/>
          <w:rtl/>
        </w:rPr>
        <w:tab/>
        <w:t>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מ</w:t>
      </w:r>
      <w:r w:rsidRPr="00E70620">
        <w:rPr>
          <w:rFonts w:hint="cs"/>
          <w:rtl/>
        </w:rPr>
        <w:t xml:space="preserve">הות העדות והרלוונטיות שלה להליך. הבקשה תוגש לא יאוחר ממועד הגשת תצהירי </w:t>
      </w:r>
      <w:r>
        <w:rPr>
          <w:rFonts w:hint="cs"/>
          <w:rtl/>
        </w:rPr>
        <w:t>ה</w:t>
      </w:r>
      <w:r w:rsidRPr="00E70620">
        <w:rPr>
          <w:rFonts w:hint="cs"/>
          <w:rtl/>
        </w:rPr>
        <w:t>צד המבקש.</w:t>
      </w:r>
    </w:p>
    <w:p w:rsidR="00CC2CE5" w:rsidP="00E10D73" w:rsidRDefault="00CC2CE5">
      <w:pPr>
        <w:overflowPunct w:val="0"/>
        <w:autoSpaceDE w:val="0"/>
        <w:autoSpaceDN w:val="0"/>
        <w:adjustRightInd w:val="0"/>
        <w:spacing w:line="360" w:lineRule="auto"/>
        <w:jc w:val="both"/>
        <w:rPr>
          <w:rtl/>
        </w:rPr>
      </w:pPr>
    </w:p>
    <w:p w:rsidR="00CC2CE5" w:rsidP="00E10D73" w:rsidRDefault="00CC2CE5">
      <w:pPr>
        <w:overflowPunct w:val="0"/>
        <w:autoSpaceDE w:val="0"/>
        <w:autoSpaceDN w:val="0"/>
        <w:adjustRightInd w:val="0"/>
        <w:spacing w:line="360" w:lineRule="auto"/>
        <w:jc w:val="both"/>
        <w:rPr>
          <w:rtl/>
        </w:rPr>
      </w:pPr>
      <w:r>
        <w:rPr>
          <w:rFonts w:hint="cs"/>
          <w:rtl/>
        </w:rPr>
        <w:t>7.</w:t>
      </w:r>
      <w:r>
        <w:rPr>
          <w:rFonts w:hint="cs"/>
          <w:rtl/>
        </w:rPr>
        <w:tab/>
        <w:t xml:space="preserve">ימי הפגרה יבואו במנין הימים. </w:t>
      </w:r>
    </w:p>
    <w:p w:rsidR="00CC2CE5" w:rsidP="00E10D73" w:rsidRDefault="00CC2CE5">
      <w:pPr>
        <w:suppressLineNumbers/>
        <w:spacing w:line="360" w:lineRule="auto"/>
        <w:jc w:val="both"/>
        <w:rPr>
          <w:rtl/>
        </w:rPr>
      </w:pPr>
    </w:p>
    <w:p w:rsidRPr="00372011" w:rsidR="00CC2CE5" w:rsidP="00E10D73" w:rsidRDefault="00CC2CE5">
      <w:pPr>
        <w:suppressLineNumbers/>
        <w:spacing w:line="360" w:lineRule="auto"/>
        <w:jc w:val="both"/>
        <w:rPr>
          <w:b/>
          <w:bCs/>
          <w:rtl/>
        </w:rPr>
      </w:pPr>
      <w:r>
        <w:rPr>
          <w:rFonts w:hint="cs"/>
          <w:rtl/>
        </w:rPr>
        <w:lastRenderedPageBreak/>
        <w:t>8.</w:t>
      </w:r>
      <w:r>
        <w:rPr>
          <w:rFonts w:hint="cs"/>
          <w:rtl/>
        </w:rPr>
        <w:tab/>
      </w:r>
      <w:r w:rsidRPr="00372011">
        <w:rPr>
          <w:rFonts w:hint="cs"/>
          <w:b/>
          <w:bCs/>
          <w:rtl/>
        </w:rPr>
        <w:t xml:space="preserve">לא יאוחר מ- 30 יום קודם למועד הדיון יגיש כל צד עותק </w:t>
      </w:r>
      <w:r w:rsidRPr="00372011">
        <w:rPr>
          <w:rFonts w:hint="cs"/>
          <w:b/>
          <w:bCs/>
          <w:u w:val="single"/>
          <w:rtl/>
        </w:rPr>
        <w:t>ידני</w:t>
      </w:r>
      <w:r w:rsidRPr="00372011">
        <w:rPr>
          <w:rFonts w:hint="cs"/>
          <w:b/>
          <w:bCs/>
          <w:rtl/>
        </w:rPr>
        <w:t xml:space="preserve"> של תצהירי העדות </w:t>
      </w:r>
      <w:r>
        <w:rPr>
          <w:rFonts w:hint="cs"/>
          <w:b/>
          <w:bCs/>
          <w:rtl/>
        </w:rPr>
        <w:tab/>
      </w:r>
      <w:r w:rsidRPr="00372011">
        <w:rPr>
          <w:rFonts w:hint="cs"/>
          <w:b/>
          <w:bCs/>
          <w:rtl/>
        </w:rPr>
        <w:t xml:space="preserve">הראשית מטעמו, לתיוק בתיק בית הדין. </w:t>
      </w:r>
    </w:p>
    <w:p w:rsidR="00CC2CE5" w:rsidP="00E10D73" w:rsidRDefault="00CC2CE5">
      <w:pPr>
        <w:suppressLineNumbers/>
        <w:spacing w:line="360" w:lineRule="auto"/>
        <w:jc w:val="both"/>
        <w:rPr>
          <w:b/>
          <w:bCs/>
          <w:rtl/>
        </w:rPr>
      </w:pPr>
    </w:p>
    <w:p w:rsidR="00CC2CE5" w:rsidP="00F4227B" w:rsidRDefault="00CC2CE5">
      <w:pPr>
        <w:suppressLineNumbers/>
        <w:spacing w:line="360" w:lineRule="auto"/>
        <w:jc w:val="both"/>
        <w:rPr>
          <w:rtl/>
        </w:rPr>
      </w:pPr>
      <w:r>
        <w:rPr>
          <w:rFonts w:hint="cs"/>
          <w:rtl/>
        </w:rPr>
        <w:t>9</w:t>
      </w:r>
      <w:r w:rsidRPr="00372011">
        <w:rPr>
          <w:rFonts w:hint="cs"/>
          <w:rtl/>
        </w:rPr>
        <w:t>.</w:t>
      </w:r>
      <w:r w:rsidRPr="00372011">
        <w:rPr>
          <w:rFonts w:hint="cs"/>
          <w:rtl/>
        </w:rPr>
        <w:tab/>
      </w:r>
      <w:r w:rsidRPr="00E70620">
        <w:rPr>
          <w:rFonts w:hint="cs"/>
          <w:rtl/>
        </w:rPr>
        <w:t xml:space="preserve">לעיון תצהירי התביעה ביום </w:t>
      </w:r>
      <w:r w:rsidR="00F4227B">
        <w:rPr>
          <w:rFonts w:hint="cs"/>
          <w:rtl/>
        </w:rPr>
        <w:t xml:space="preserve"> 16.5.18.</w:t>
      </w:r>
      <w:bookmarkStart w:name="_GoBack" w:id="0"/>
      <w:bookmarkEnd w:id="0"/>
    </w:p>
    <w:p w:rsidRPr="003C4168" w:rsidR="002C1C43" w:rsidP="00563391" w:rsidRDefault="002C1C43">
      <w:pPr>
        <w:spacing w:line="360" w:lineRule="auto"/>
        <w:jc w:val="both"/>
        <w:rPr>
          <w:b/>
          <w:bCs/>
          <w:sz w:val="28"/>
          <w:szCs w:val="28"/>
          <w:rtl/>
        </w:rPr>
      </w:pPr>
    </w:p>
    <w:p w:rsidR="002C1C43" w:rsidP="00CC2CE5"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00CC2CE5" w:rsidP="00CC2CE5" w:rsidRDefault="00CC2CE5">
      <w:pPr>
        <w:spacing w:line="360" w:lineRule="auto"/>
        <w:jc w:val="both"/>
        <w:rPr>
          <w:rFonts w:ascii="Arial" w:hAnsi="Arial"/>
          <w:b/>
          <w:bCs/>
          <w:noProof w:val="0"/>
          <w:sz w:val="28"/>
          <w:szCs w:val="28"/>
          <w:rtl/>
        </w:rPr>
      </w:pPr>
    </w:p>
    <w:p w:rsidR="00CC2CE5" w:rsidP="00CC2CE5" w:rsidRDefault="00CC2CE5">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9F3844">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26682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3156a299a144fbf" cstate="print">
                            <a:extLst>
                              <a:ext uri="{28A0092B-C50C-407E-A947-70E740481C1C}"/>
                            </a:extLst>
                          </a:blip>
                          <a:stretch>
                            <a:fillRect/>
                          </a:stretch>
                        </pic:blipFill>
                        <pic:spPr>
                          <a:xfrm>
                            <a:off x="0" y="0"/>
                            <a:ext cx="1266825" cy="571500"/>
                          </a:xfrm>
                          <a:prstGeom prst="rect">
                            <a:avLst/>
                          </a:prstGeom>
                        </pic:spPr>
                      </pic:pic>
                    </a:graphicData>
                  </a:graphic>
                </wp:inline>
              </w:drawing>
            </w:r>
          </w:p>
        </w:sdtContent>
      </w:sdt>
    </w:p>
    <w:sectPr w:rsidRPr="007748D4" w:rsidR="002605D5"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F3844">
      <w:rPr>
        <w:rStyle w:val="ab"/>
        <w:rFonts w:cs="Times New Roman"/>
        <w:rtl/>
      </w:rPr>
      <w:t>2</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F3844">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F3844">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9F3844">
          <w:pPr>
            <w:jc w:val="right"/>
            <w:rPr>
              <w:rtl/>
            </w:rPr>
          </w:pPr>
          <w:sdt>
            <w:sdtPr>
              <w:rPr>
                <w:sz w:val="28"/>
                <w:szCs w:val="28"/>
                <w:rtl/>
              </w:rPr>
              <w:alias w:val="1170"/>
              <w:tag w:val="1170"/>
              <w:id w:val="270825555"/>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30711-02-17</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42D5"/>
    <w:rsid w:val="009A7666"/>
    <w:rsid w:val="009D357D"/>
    <w:rsid w:val="009E0263"/>
    <w:rsid w:val="009F3844"/>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CC2CE5"/>
    <w:rsid w:val="00D53924"/>
    <w:rsid w:val="00D901AC"/>
    <w:rsid w:val="00D96D8C"/>
    <w:rsid w:val="00DA783C"/>
    <w:rsid w:val="00DB68AC"/>
    <w:rsid w:val="00DE3B9C"/>
    <w:rsid w:val="00E54642"/>
    <w:rsid w:val="00E8170A"/>
    <w:rsid w:val="00E97908"/>
    <w:rsid w:val="00EF62A3"/>
    <w:rsid w:val="00F4227B"/>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585F0CAE"/>
  <w15:docId w15:val="{D1C28782-BEA9-4054-A044-F0AE15E5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character" w:customStyle="1" w:styleId="TimesNewRomanTimesNewRoman">
    <w:name w:val="סגנון (לטיני) Times New Roman (עברית ושפות אחרות) Times New Roman..."/>
    <w:basedOn w:val="a0"/>
    <w:rsid w:val="00CC2CE5"/>
    <w:rPr>
      <w:rFonts w:ascii="Times New Roman" w:hAnsi="Times New Roman" w:cs="David" w:hint="default"/>
      <w:b/>
      <w:bCs/>
      <w:sz w:val="26"/>
      <w:szCs w:val="26"/>
    </w:rPr>
  </w:style>
  <w:style w:type="paragraph" w:styleId="ad">
    <w:name w:val="List Paragraph"/>
    <w:basedOn w:val="a"/>
    <w:uiPriority w:val="34"/>
    <w:qFormat/>
    <w:rsid w:val="00CC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2947945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43156a299a144fb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242</Words>
  <Characters>1215</Characters>
  <Application>Microsoft Office Word</Application>
  <DocSecurity>0</DocSecurity>
  <Lines>10</Lines>
  <Paragraphs>2</Paragraphs>
  <ScaleCrop>false</ScaleCrop>
  <Company>Microsoft Corporation</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שרון אלקיים</cp:lastModifiedBy>
  <cp:revision>45</cp:revision>
  <dcterms:created xsi:type="dcterms:W3CDTF">2012-08-05T16:56:00Z</dcterms:created>
  <dcterms:modified xsi:type="dcterms:W3CDTF">2018-04-12T14:05:00Z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