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איל באומגרט</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AB1FE4" w:rsidRDefault="004921F6">
                <w:pPr>
                  <w:suppressLineNumbers/>
                  <w:rPr>
                    <w:rFonts w:ascii="Arial" w:hAnsi="Arial"/>
                    <w:b/>
                    <w:bCs/>
                    <w:noProof w:val="0"/>
                    <w:sz w:val="26"/>
                    <w:szCs w:val="26"/>
                    <w:rtl/>
                  </w:rPr>
                </w:pPr>
                <w:r>
                  <w:rPr>
                    <w:rFonts w:hint="cs" w:ascii="Arial" w:hAnsi="Arial"/>
                    <w:b/>
                    <w:bCs/>
                    <w:noProof w:val="0"/>
                    <w:sz w:val="26"/>
                    <w:szCs w:val="26"/>
                    <w:rtl/>
                  </w:rPr>
                  <w:t>המבקשת</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336DF2">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אורלי חסין</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4921F6" w:rsidRDefault="00336DF2">
            <w:pPr>
              <w:suppressLineNumbers/>
              <w:rPr>
                <w:rFonts w:ascii="Arial" w:hAnsi="Arial"/>
                <w:b/>
                <w:bCs/>
                <w:noProof w:val="0"/>
                <w:sz w:val="26"/>
                <w:szCs w:val="26"/>
              </w:rPr>
            </w:pPr>
            <w:sdt>
              <w:sdtPr>
                <w:rPr>
                  <w:rtl/>
                </w:rPr>
                <w:alias w:val="1184"/>
                <w:tag w:val="1184"/>
                <w:id w:val="-340621022"/>
                <w:text w:multiLine="1"/>
              </w:sdtPr>
              <w:sdtEndPr/>
              <w:sdtContent>
                <w:r w:rsidR="004921F6">
                  <w:rPr>
                    <w:rFonts w:hint="cs" w:ascii="Arial" w:hAnsi="Arial"/>
                    <w:b/>
                    <w:bCs/>
                    <w:noProof w:val="0"/>
                    <w:sz w:val="26"/>
                    <w:szCs w:val="26"/>
                    <w:rtl/>
                  </w:rPr>
                  <w:t>ה</w:t>
                </w:r>
                <w:r w:rsidR="00CF6BB7">
                  <w:rPr>
                    <w:rFonts w:ascii="Arial" w:hAnsi="Arial"/>
                    <w:b/>
                    <w:bCs/>
                    <w:noProof w:val="0"/>
                    <w:sz w:val="26"/>
                    <w:szCs w:val="26"/>
                    <w:rtl/>
                  </w:rPr>
                  <w:t>משיב</w:t>
                </w:r>
              </w:sdtContent>
            </w:sdt>
          </w:p>
        </w:tc>
        <w:tc>
          <w:tcPr>
            <w:tcW w:w="5571" w:type="dxa"/>
          </w:tcPr>
          <w:p w:rsidR="0094424E" w:rsidP="00D44968" w:rsidRDefault="00336DF2">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אשר בז'רנו</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AB1FE4" w:rsidRDefault="00AB1FE4">
            <w:pPr>
              <w:rPr>
                <w:rFonts w:ascii="David" w:hAnsi="David" w:eastAsia="David"/>
                <w:noProof w:val="0"/>
              </w:rPr>
            </w:pPr>
          </w:p>
        </w:tc>
        <w:tc>
          <w:tcPr>
            <w:tcW w:w="5571" w:type="dxa"/>
          </w:tcPr>
          <w:p w:rsidR="00AB1FE4" w:rsidRDefault="00AB1FE4">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AB1FE4" w:rsidRDefault="00AB1FE4">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DE1E7D" w:rsidR="00694556" w:rsidRDefault="00694556">
      <w:pPr>
        <w:spacing w:line="360" w:lineRule="auto"/>
        <w:jc w:val="both"/>
        <w:rPr>
          <w:rFonts w:ascii="Arial" w:hAnsi="Arial"/>
          <w:noProof w:val="0"/>
          <w:rtl/>
        </w:rPr>
      </w:pPr>
      <w:bookmarkStart w:name="NGCSBookmark" w:id="0"/>
      <w:bookmarkEnd w:id="0"/>
    </w:p>
    <w:p w:rsidRPr="00DE1E7D" w:rsidR="00694556" w:rsidRDefault="00694556">
      <w:pPr>
        <w:spacing w:line="360" w:lineRule="auto"/>
        <w:jc w:val="both"/>
        <w:rPr>
          <w:rFonts w:ascii="Arial" w:hAnsi="Arial"/>
          <w:noProof w:val="0"/>
          <w:rtl/>
        </w:rPr>
      </w:pPr>
    </w:p>
    <w:p w:rsidR="00694556" w:rsidP="000B622D" w:rsidRDefault="000B622D">
      <w:pPr>
        <w:spacing w:line="360" w:lineRule="auto"/>
        <w:ind w:left="720" w:hanging="720"/>
        <w:jc w:val="both"/>
        <w:rPr>
          <w:rFonts w:hint="cs" w:ascii="Arial" w:hAnsi="Arial"/>
          <w:noProof w:val="0"/>
          <w:rtl/>
        </w:rPr>
      </w:pPr>
      <w:r>
        <w:rPr>
          <w:rFonts w:hint="cs" w:ascii="Arial" w:hAnsi="Arial"/>
          <w:noProof w:val="0"/>
          <w:rtl/>
        </w:rPr>
        <w:t>1.</w:t>
      </w:r>
      <w:r>
        <w:rPr>
          <w:rFonts w:hint="cs" w:ascii="Arial" w:hAnsi="Arial"/>
          <w:noProof w:val="0"/>
          <w:rtl/>
        </w:rPr>
        <w:tab/>
      </w:r>
      <w:r w:rsidR="00FA03E8">
        <w:rPr>
          <w:rFonts w:hint="cs" w:ascii="Arial" w:hAnsi="Arial"/>
          <w:noProof w:val="0"/>
          <w:rtl/>
        </w:rPr>
        <w:t>לפני בקשה לעכב ביצוע פסק דין כספי אשר ניתן בתא"מ 13121-01-16 בבית משפט השלום בחדרה</w:t>
      </w:r>
      <w:r>
        <w:rPr>
          <w:rFonts w:hint="cs" w:ascii="Arial" w:hAnsi="Arial"/>
          <w:noProof w:val="0"/>
          <w:rtl/>
        </w:rPr>
        <w:t>,</w:t>
      </w:r>
      <w:r w:rsidR="00FA03E8">
        <w:rPr>
          <w:rFonts w:hint="cs" w:ascii="Arial" w:hAnsi="Arial"/>
          <w:noProof w:val="0"/>
          <w:rtl/>
        </w:rPr>
        <w:t xml:space="preserve"> </w:t>
      </w:r>
      <w:r>
        <w:rPr>
          <w:rFonts w:hint="cs" w:ascii="Arial" w:hAnsi="Arial"/>
          <w:noProof w:val="0"/>
          <w:rtl/>
        </w:rPr>
        <w:t>במסגרתו חו</w:t>
      </w:r>
      <w:r w:rsidR="00FA03E8">
        <w:rPr>
          <w:rFonts w:hint="cs" w:ascii="Arial" w:hAnsi="Arial"/>
          <w:noProof w:val="0"/>
          <w:rtl/>
        </w:rPr>
        <w:t>יבה המבקשת לשלם למשיב סך של 9,240 ₪.</w:t>
      </w:r>
    </w:p>
    <w:p w:rsidR="00FA03E8" w:rsidRDefault="00FA03E8">
      <w:pPr>
        <w:spacing w:line="360" w:lineRule="auto"/>
        <w:jc w:val="both"/>
        <w:rPr>
          <w:rFonts w:ascii="Arial" w:hAnsi="Arial"/>
          <w:noProof w:val="0"/>
          <w:rtl/>
        </w:rPr>
      </w:pPr>
    </w:p>
    <w:p w:rsidR="00FA03E8" w:rsidP="000B622D" w:rsidRDefault="000B622D">
      <w:pPr>
        <w:spacing w:line="360" w:lineRule="auto"/>
        <w:ind w:left="720" w:hanging="720"/>
        <w:jc w:val="both"/>
        <w:rPr>
          <w:rFonts w:hint="cs" w:ascii="Arial" w:hAnsi="Arial"/>
          <w:noProof w:val="0"/>
          <w:rtl/>
        </w:rPr>
      </w:pPr>
      <w:r>
        <w:rPr>
          <w:rFonts w:hint="cs" w:ascii="Arial" w:hAnsi="Arial"/>
          <w:noProof w:val="0"/>
          <w:rtl/>
        </w:rPr>
        <w:t>2.</w:t>
      </w:r>
      <w:r>
        <w:rPr>
          <w:rFonts w:hint="cs" w:ascii="Arial" w:hAnsi="Arial"/>
          <w:noProof w:val="0"/>
          <w:rtl/>
        </w:rPr>
        <w:tab/>
      </w:r>
      <w:r w:rsidR="00FA03E8">
        <w:rPr>
          <w:rFonts w:hint="cs" w:ascii="Arial" w:hAnsi="Arial"/>
          <w:noProof w:val="0"/>
          <w:rtl/>
        </w:rPr>
        <w:t>המשיב הינו עו"ד אשר המבקשת שכרה את שירותיו שעה שהר גבה בינה ובין מי שהיה אותה עת בעלה. שירותי המשיב נשכרו על מנת ש</w:t>
      </w:r>
      <w:r>
        <w:rPr>
          <w:rFonts w:hint="cs" w:ascii="Arial" w:hAnsi="Arial"/>
          <w:noProof w:val="0"/>
          <w:rtl/>
        </w:rPr>
        <w:t>הלה</w:t>
      </w:r>
      <w:r w:rsidR="00FA03E8">
        <w:rPr>
          <w:rFonts w:hint="cs" w:ascii="Arial" w:hAnsi="Arial"/>
          <w:noProof w:val="0"/>
          <w:rtl/>
        </w:rPr>
        <w:t xml:space="preserve"> ייצג אותה בהליכים המשפטיים שהתנהלו בין המבקשת ובעלה.</w:t>
      </w:r>
    </w:p>
    <w:p w:rsidR="00FA03E8" w:rsidRDefault="00FA03E8">
      <w:pPr>
        <w:spacing w:line="360" w:lineRule="auto"/>
        <w:jc w:val="both"/>
        <w:rPr>
          <w:rFonts w:ascii="Arial" w:hAnsi="Arial"/>
          <w:noProof w:val="0"/>
          <w:rtl/>
        </w:rPr>
      </w:pPr>
    </w:p>
    <w:p w:rsidR="00FA03E8" w:rsidP="000B622D" w:rsidRDefault="00FA03E8">
      <w:pPr>
        <w:spacing w:line="360" w:lineRule="auto"/>
        <w:ind w:left="720"/>
        <w:jc w:val="both"/>
        <w:rPr>
          <w:rFonts w:hint="cs" w:ascii="Arial" w:hAnsi="Arial"/>
          <w:noProof w:val="0"/>
          <w:rtl/>
        </w:rPr>
      </w:pPr>
      <w:r>
        <w:rPr>
          <w:rFonts w:hint="cs" w:ascii="Arial" w:hAnsi="Arial"/>
          <w:noProof w:val="0"/>
          <w:rtl/>
        </w:rPr>
        <w:t>בין הצדדים נכרת הסכם שכ"ט לפיו התחייבה המבקשת לשלם למשיב שכ"ט בסך של 23,100 ₪, גם אם יופסק ייצוג המבקשת ע"י המשיב, כפי שאכן אירע בסופו של יום.</w:t>
      </w:r>
    </w:p>
    <w:p w:rsidR="00FA03E8" w:rsidRDefault="00FA03E8">
      <w:pPr>
        <w:spacing w:line="360" w:lineRule="auto"/>
        <w:jc w:val="both"/>
        <w:rPr>
          <w:rFonts w:ascii="Arial" w:hAnsi="Arial"/>
          <w:noProof w:val="0"/>
          <w:rtl/>
        </w:rPr>
      </w:pPr>
    </w:p>
    <w:p w:rsidR="00FA03E8" w:rsidP="000B622D" w:rsidRDefault="00FA03E8">
      <w:pPr>
        <w:spacing w:line="360" w:lineRule="auto"/>
        <w:ind w:left="720"/>
        <w:jc w:val="both"/>
        <w:rPr>
          <w:rFonts w:hint="cs" w:ascii="Arial" w:hAnsi="Arial"/>
          <w:noProof w:val="0"/>
          <w:rtl/>
        </w:rPr>
      </w:pPr>
      <w:r>
        <w:rPr>
          <w:rFonts w:hint="cs" w:ascii="Arial" w:hAnsi="Arial"/>
          <w:noProof w:val="0"/>
          <w:rtl/>
        </w:rPr>
        <w:t>מאחר והמבקשת לא שילמה מאום למשיב בגין שכ"</w:t>
      </w:r>
      <w:r w:rsidR="000B622D">
        <w:rPr>
          <w:rFonts w:hint="cs" w:ascii="Arial" w:hAnsi="Arial"/>
          <w:noProof w:val="0"/>
          <w:rtl/>
        </w:rPr>
        <w:t>ט</w:t>
      </w:r>
      <w:r>
        <w:rPr>
          <w:rFonts w:hint="cs" w:ascii="Arial" w:hAnsi="Arial"/>
          <w:noProof w:val="0"/>
          <w:rtl/>
        </w:rPr>
        <w:t>, הגיש המשיב כתב תביעה לסכום קצוב ללשכת ההוצל"פ בחדרה.</w:t>
      </w:r>
    </w:p>
    <w:p w:rsidR="00FA03E8" w:rsidRDefault="00FA03E8">
      <w:pPr>
        <w:spacing w:line="360" w:lineRule="auto"/>
        <w:jc w:val="both"/>
        <w:rPr>
          <w:rFonts w:ascii="Arial" w:hAnsi="Arial"/>
          <w:noProof w:val="0"/>
          <w:rtl/>
        </w:rPr>
      </w:pPr>
    </w:p>
    <w:p w:rsidR="00FA03E8" w:rsidP="000B622D" w:rsidRDefault="00FA03E8">
      <w:pPr>
        <w:spacing w:line="360" w:lineRule="auto"/>
        <w:ind w:left="720"/>
        <w:jc w:val="both"/>
        <w:rPr>
          <w:rFonts w:hint="cs" w:ascii="Arial" w:hAnsi="Arial"/>
          <w:noProof w:val="0"/>
          <w:rtl/>
        </w:rPr>
      </w:pPr>
      <w:r>
        <w:rPr>
          <w:rFonts w:hint="cs" w:ascii="Arial" w:hAnsi="Arial"/>
          <w:noProof w:val="0"/>
          <w:rtl/>
        </w:rPr>
        <w:t>המבקשת העלתה בבית משפט קמא שורה של טענות הגנה ובהן</w:t>
      </w:r>
      <w:r w:rsidR="00D37D66">
        <w:rPr>
          <w:rFonts w:hint="cs" w:ascii="Arial" w:hAnsi="Arial"/>
          <w:noProof w:val="0"/>
          <w:rtl/>
        </w:rPr>
        <w:t>: שיהוי, התיישנות ועושק. בית משפט קמא בחן את הראיות וטענות הצדדים</w:t>
      </w:r>
      <w:r w:rsidR="000B622D">
        <w:rPr>
          <w:rFonts w:hint="cs" w:ascii="Arial" w:hAnsi="Arial"/>
          <w:noProof w:val="0"/>
          <w:rtl/>
        </w:rPr>
        <w:t>, דחה את</w:t>
      </w:r>
      <w:r w:rsidR="00D37D66">
        <w:rPr>
          <w:rFonts w:hint="cs" w:ascii="Arial" w:hAnsi="Arial"/>
          <w:noProof w:val="0"/>
          <w:rtl/>
        </w:rPr>
        <w:t xml:space="preserve"> טענות ההגנה של המבקשת</w:t>
      </w:r>
      <w:r w:rsidR="000B622D">
        <w:rPr>
          <w:rFonts w:hint="cs" w:ascii="Arial" w:hAnsi="Arial"/>
          <w:noProof w:val="0"/>
          <w:rtl/>
        </w:rPr>
        <w:t xml:space="preserve"> ו</w:t>
      </w:r>
      <w:r w:rsidR="00D37D66">
        <w:rPr>
          <w:rFonts w:hint="cs" w:ascii="Arial" w:hAnsi="Arial"/>
          <w:noProof w:val="0"/>
          <w:rtl/>
        </w:rPr>
        <w:t>קבע כי הסכם שכר הטרחה מחייב.</w:t>
      </w:r>
    </w:p>
    <w:p w:rsidR="00D37D66" w:rsidRDefault="00D37D66">
      <w:pPr>
        <w:spacing w:line="360" w:lineRule="auto"/>
        <w:jc w:val="both"/>
        <w:rPr>
          <w:rFonts w:ascii="Arial" w:hAnsi="Arial"/>
          <w:noProof w:val="0"/>
          <w:rtl/>
        </w:rPr>
      </w:pPr>
    </w:p>
    <w:p w:rsidR="00D37D66" w:rsidP="000B622D" w:rsidRDefault="00D37D66">
      <w:pPr>
        <w:spacing w:line="360" w:lineRule="auto"/>
        <w:ind w:left="720"/>
        <w:jc w:val="both"/>
        <w:rPr>
          <w:rFonts w:hint="cs" w:ascii="Arial" w:hAnsi="Arial"/>
          <w:noProof w:val="0"/>
          <w:rtl/>
        </w:rPr>
      </w:pPr>
      <w:r>
        <w:rPr>
          <w:rFonts w:hint="cs" w:ascii="Arial" w:hAnsi="Arial"/>
          <w:noProof w:val="0"/>
          <w:rtl/>
        </w:rPr>
        <w:t>עם זאת, מצא בית משפט קמא כי המבקשת ביטלה כדין את ייצוג המשיב על ידה שכן התגלעה בין הצדדים מחלוקת כנה. משכך,</w:t>
      </w:r>
      <w:r w:rsidR="000B622D">
        <w:rPr>
          <w:rFonts w:hint="cs" w:ascii="Arial" w:hAnsi="Arial"/>
          <w:noProof w:val="0"/>
          <w:rtl/>
        </w:rPr>
        <w:t xml:space="preserve"> פסק </w:t>
      </w:r>
      <w:r>
        <w:rPr>
          <w:rFonts w:hint="cs" w:ascii="Arial" w:hAnsi="Arial"/>
          <w:noProof w:val="0"/>
          <w:rtl/>
        </w:rPr>
        <w:t>בית משפט</w:t>
      </w:r>
      <w:r w:rsidR="000B622D">
        <w:rPr>
          <w:rFonts w:hint="cs" w:ascii="Arial" w:hAnsi="Arial"/>
          <w:noProof w:val="0"/>
          <w:rtl/>
        </w:rPr>
        <w:t xml:space="preserve"> קמא </w:t>
      </w:r>
      <w:r>
        <w:rPr>
          <w:rFonts w:hint="cs" w:ascii="Arial" w:hAnsi="Arial"/>
          <w:noProof w:val="0"/>
          <w:rtl/>
        </w:rPr>
        <w:t xml:space="preserve"> למשיב שכ"ט ראוי</w:t>
      </w:r>
      <w:r w:rsidR="000B622D">
        <w:rPr>
          <w:rFonts w:hint="cs" w:ascii="Arial" w:hAnsi="Arial"/>
          <w:noProof w:val="0"/>
          <w:rtl/>
        </w:rPr>
        <w:t>.</w:t>
      </w:r>
    </w:p>
    <w:p w:rsidR="00D37D66" w:rsidRDefault="00D37D66">
      <w:pPr>
        <w:spacing w:line="360" w:lineRule="auto"/>
        <w:jc w:val="both"/>
        <w:rPr>
          <w:rFonts w:ascii="Arial" w:hAnsi="Arial"/>
          <w:noProof w:val="0"/>
          <w:rtl/>
        </w:rPr>
      </w:pPr>
    </w:p>
    <w:p w:rsidR="00D37D66" w:rsidRDefault="000B622D">
      <w:pPr>
        <w:spacing w:line="360" w:lineRule="auto"/>
        <w:jc w:val="both"/>
        <w:rPr>
          <w:rFonts w:hint="cs" w:ascii="Arial" w:hAnsi="Arial"/>
          <w:noProof w:val="0"/>
          <w:rtl/>
        </w:rPr>
      </w:pPr>
      <w:r>
        <w:rPr>
          <w:rFonts w:hint="cs" w:ascii="Arial" w:hAnsi="Arial"/>
          <w:noProof w:val="0"/>
          <w:rtl/>
        </w:rPr>
        <w:t>3.</w:t>
      </w:r>
      <w:r>
        <w:rPr>
          <w:rFonts w:hint="cs" w:ascii="Arial" w:hAnsi="Arial"/>
          <w:noProof w:val="0"/>
          <w:rtl/>
        </w:rPr>
        <w:tab/>
      </w:r>
      <w:r w:rsidR="00D37D66">
        <w:rPr>
          <w:rFonts w:hint="cs" w:ascii="Arial" w:hAnsi="Arial"/>
          <w:noProof w:val="0"/>
          <w:rtl/>
        </w:rPr>
        <w:t>המבקשת ממאנת להשלים עם פסק הדין, הגישה ערעור ובד בבד הבקשה דנן.</w:t>
      </w:r>
    </w:p>
    <w:p w:rsidR="00D37D66" w:rsidRDefault="00D37D66">
      <w:pPr>
        <w:spacing w:line="360" w:lineRule="auto"/>
        <w:jc w:val="both"/>
        <w:rPr>
          <w:rFonts w:ascii="Arial" w:hAnsi="Arial"/>
          <w:noProof w:val="0"/>
          <w:rtl/>
        </w:rPr>
      </w:pPr>
    </w:p>
    <w:p w:rsidR="00D37D66" w:rsidP="000B622D" w:rsidRDefault="000B622D">
      <w:pPr>
        <w:spacing w:line="360" w:lineRule="auto"/>
        <w:ind w:left="720" w:hanging="720"/>
        <w:jc w:val="both"/>
        <w:rPr>
          <w:rFonts w:hint="cs" w:ascii="Arial" w:hAnsi="Arial"/>
          <w:noProof w:val="0"/>
          <w:rtl/>
        </w:rPr>
      </w:pPr>
      <w:r>
        <w:rPr>
          <w:rFonts w:hint="cs" w:ascii="Arial" w:hAnsi="Arial"/>
          <w:noProof w:val="0"/>
          <w:rtl/>
        </w:rPr>
        <w:t>4.</w:t>
      </w:r>
      <w:r>
        <w:rPr>
          <w:rFonts w:hint="cs" w:ascii="Arial" w:hAnsi="Arial"/>
          <w:noProof w:val="0"/>
          <w:rtl/>
        </w:rPr>
        <w:tab/>
      </w:r>
      <w:r w:rsidR="00D37D66">
        <w:rPr>
          <w:rFonts w:hint="cs" w:ascii="Arial" w:hAnsi="Arial"/>
          <w:noProof w:val="0"/>
          <w:rtl/>
        </w:rPr>
        <w:t>לטענת המבקשת סיכויי הערעור טובים שכן התביעה הוגשה כתביעה לסכום קצוב ואף לא נתבע במסגרתה הסעד של שכ"ט ראוי. עוד טוענת המבקשת כי גם אם זכאי היה התובע לשכ"ט ראוי, משלא הובאו ראיות לעניין השכר הראוי, לא יכול היה בית משפט קמא לשום אותו.</w:t>
      </w:r>
    </w:p>
    <w:p w:rsidR="00D37D66" w:rsidRDefault="00D37D66">
      <w:pPr>
        <w:spacing w:line="360" w:lineRule="auto"/>
        <w:jc w:val="both"/>
        <w:rPr>
          <w:rFonts w:ascii="Arial" w:hAnsi="Arial"/>
          <w:noProof w:val="0"/>
          <w:rtl/>
        </w:rPr>
      </w:pPr>
    </w:p>
    <w:p w:rsidR="00D37D66" w:rsidP="000B622D" w:rsidRDefault="00D37D66">
      <w:pPr>
        <w:spacing w:line="360" w:lineRule="auto"/>
        <w:ind w:left="720"/>
        <w:jc w:val="both"/>
        <w:rPr>
          <w:rFonts w:hint="cs" w:ascii="Arial" w:hAnsi="Arial"/>
          <w:noProof w:val="0"/>
          <w:rtl/>
        </w:rPr>
      </w:pPr>
      <w:r>
        <w:rPr>
          <w:rFonts w:hint="cs" w:ascii="Arial" w:hAnsi="Arial"/>
          <w:noProof w:val="0"/>
          <w:rtl/>
        </w:rPr>
        <w:t>באשר למאזן הנוחות טוענת המבקשת בבקשה כי היא גרושה ואם לשתי קטינות</w:t>
      </w:r>
      <w:r w:rsidR="00A24092">
        <w:rPr>
          <w:rFonts w:hint="cs" w:ascii="Arial" w:hAnsi="Arial"/>
          <w:noProof w:val="0"/>
          <w:rtl/>
        </w:rPr>
        <w:t xml:space="preserve"> ומשכך, ככל שהבקשה תדחה ייגרם לה נזק בלתי הפיך.</w:t>
      </w:r>
    </w:p>
    <w:p w:rsidR="00A24092" w:rsidRDefault="00A24092">
      <w:pPr>
        <w:spacing w:line="360" w:lineRule="auto"/>
        <w:jc w:val="both"/>
        <w:rPr>
          <w:rFonts w:ascii="Arial" w:hAnsi="Arial"/>
          <w:noProof w:val="0"/>
          <w:rtl/>
        </w:rPr>
      </w:pPr>
    </w:p>
    <w:p w:rsidR="00A24092" w:rsidP="000B622D" w:rsidRDefault="000B622D">
      <w:pPr>
        <w:spacing w:line="360" w:lineRule="auto"/>
        <w:ind w:left="720" w:hanging="720"/>
        <w:jc w:val="both"/>
        <w:rPr>
          <w:rFonts w:hint="cs" w:ascii="Arial" w:hAnsi="Arial"/>
          <w:noProof w:val="0"/>
          <w:rtl/>
        </w:rPr>
      </w:pPr>
      <w:r>
        <w:rPr>
          <w:rFonts w:hint="cs" w:ascii="Arial" w:hAnsi="Arial"/>
          <w:noProof w:val="0"/>
          <w:rtl/>
        </w:rPr>
        <w:t>5.</w:t>
      </w:r>
      <w:r>
        <w:rPr>
          <w:rFonts w:hint="cs" w:ascii="Arial" w:hAnsi="Arial"/>
          <w:noProof w:val="0"/>
          <w:rtl/>
        </w:rPr>
        <w:tab/>
      </w:r>
      <w:r w:rsidR="00A24092">
        <w:rPr>
          <w:rFonts w:hint="cs" w:ascii="Arial" w:hAnsi="Arial"/>
          <w:noProof w:val="0"/>
          <w:rtl/>
        </w:rPr>
        <w:t>המשיב, בתגובתו, מתנגד לבקשה ומפנה לכך שעל פי לשון ההסכם הוא זכאי לשכר טרחה גם אם יופסק הייצוג. משכך, לטענתו, סיכויי הערעור קלושים.</w:t>
      </w:r>
    </w:p>
    <w:p w:rsidR="00A24092" w:rsidRDefault="00A24092">
      <w:pPr>
        <w:spacing w:line="360" w:lineRule="auto"/>
        <w:jc w:val="both"/>
        <w:rPr>
          <w:rFonts w:ascii="Arial" w:hAnsi="Arial"/>
          <w:noProof w:val="0"/>
          <w:rtl/>
        </w:rPr>
      </w:pPr>
    </w:p>
    <w:p w:rsidR="00A24092" w:rsidP="000B622D" w:rsidRDefault="00A24092">
      <w:pPr>
        <w:spacing w:line="360" w:lineRule="auto"/>
        <w:ind w:firstLine="720"/>
        <w:jc w:val="both"/>
        <w:rPr>
          <w:rFonts w:hint="cs" w:ascii="Arial" w:hAnsi="Arial"/>
          <w:noProof w:val="0"/>
          <w:rtl/>
        </w:rPr>
      </w:pPr>
      <w:r>
        <w:rPr>
          <w:rFonts w:hint="cs" w:ascii="Arial" w:hAnsi="Arial"/>
          <w:noProof w:val="0"/>
          <w:rtl/>
        </w:rPr>
        <w:t>לעניין מאזן הנוחות, טוען המשיב כי המבקשת העלתה טענותיה ללא ביסוס ראייתי.</w:t>
      </w:r>
    </w:p>
    <w:p w:rsidR="00A24092" w:rsidRDefault="00A24092">
      <w:pPr>
        <w:spacing w:line="360" w:lineRule="auto"/>
        <w:jc w:val="both"/>
        <w:rPr>
          <w:rFonts w:ascii="Arial" w:hAnsi="Arial"/>
          <w:noProof w:val="0"/>
          <w:rtl/>
        </w:rPr>
      </w:pPr>
    </w:p>
    <w:p w:rsidR="00A24092" w:rsidP="00B711E4" w:rsidRDefault="000B622D">
      <w:pPr>
        <w:spacing w:line="360" w:lineRule="auto"/>
        <w:ind w:left="720" w:hanging="720"/>
        <w:jc w:val="both"/>
        <w:rPr>
          <w:rFonts w:hint="cs" w:ascii="Arial" w:hAnsi="Arial"/>
          <w:noProof w:val="0"/>
          <w:rtl/>
        </w:rPr>
      </w:pPr>
      <w:r>
        <w:rPr>
          <w:rFonts w:hint="cs" w:ascii="Arial" w:hAnsi="Arial"/>
          <w:noProof w:val="0"/>
          <w:rtl/>
        </w:rPr>
        <w:t>6.</w:t>
      </w:r>
      <w:r>
        <w:rPr>
          <w:rFonts w:hint="cs" w:ascii="Arial" w:hAnsi="Arial"/>
          <w:noProof w:val="0"/>
          <w:rtl/>
        </w:rPr>
        <w:tab/>
      </w:r>
      <w:r w:rsidR="00A24092">
        <w:rPr>
          <w:rFonts w:hint="cs" w:ascii="Arial" w:hAnsi="Arial"/>
          <w:noProof w:val="0"/>
          <w:rtl/>
        </w:rPr>
        <w:t>המבקשת, בתשובתה לתגובת המשיב, מוסיפה טענות חדשות לפי</w:t>
      </w:r>
      <w:r>
        <w:rPr>
          <w:rFonts w:hint="cs" w:ascii="Arial" w:hAnsi="Arial"/>
          <w:noProof w:val="0"/>
          <w:rtl/>
        </w:rPr>
        <w:t>הן י</w:t>
      </w:r>
      <w:r w:rsidR="00A24092">
        <w:rPr>
          <w:rFonts w:hint="cs" w:ascii="Arial" w:hAnsi="Arial"/>
          <w:noProof w:val="0"/>
          <w:rtl/>
        </w:rPr>
        <w:t>קשה על המשיב להשיב החיוב הפסוק ככל שבקשת</w:t>
      </w:r>
      <w:r w:rsidR="00B711E4">
        <w:rPr>
          <w:rFonts w:hint="cs" w:ascii="Arial" w:hAnsi="Arial"/>
          <w:noProof w:val="0"/>
          <w:rtl/>
        </w:rPr>
        <w:t>ה</w:t>
      </w:r>
      <w:r w:rsidR="00A24092">
        <w:rPr>
          <w:rFonts w:hint="cs" w:ascii="Arial" w:hAnsi="Arial"/>
          <w:noProof w:val="0"/>
          <w:rtl/>
        </w:rPr>
        <w:t xml:space="preserve"> תדחה. לראייה היא מ</w:t>
      </w:r>
      <w:r w:rsidR="00F22FA5">
        <w:rPr>
          <w:rFonts w:hint="cs" w:ascii="Arial" w:hAnsi="Arial"/>
          <w:noProof w:val="0"/>
          <w:rtl/>
        </w:rPr>
        <w:t>צ</w:t>
      </w:r>
      <w:r w:rsidR="00A24092">
        <w:rPr>
          <w:rFonts w:hint="cs" w:ascii="Arial" w:hAnsi="Arial"/>
          <w:noProof w:val="0"/>
          <w:rtl/>
        </w:rPr>
        <w:t>רפת אסמכתאות בהן נטען</w:t>
      </w:r>
      <w:r w:rsidR="00B711E4">
        <w:rPr>
          <w:rFonts w:hint="cs" w:ascii="Arial" w:hAnsi="Arial"/>
          <w:noProof w:val="0"/>
          <w:rtl/>
        </w:rPr>
        <w:t>,</w:t>
      </w:r>
      <w:r w:rsidR="00A24092">
        <w:rPr>
          <w:rFonts w:hint="cs" w:ascii="Arial" w:hAnsi="Arial"/>
          <w:noProof w:val="0"/>
          <w:rtl/>
        </w:rPr>
        <w:t xml:space="preserve"> לכאורה</w:t>
      </w:r>
      <w:r w:rsidR="00B711E4">
        <w:rPr>
          <w:rFonts w:hint="cs" w:ascii="Arial" w:hAnsi="Arial"/>
          <w:noProof w:val="0"/>
          <w:rtl/>
        </w:rPr>
        <w:t>, כי</w:t>
      </w:r>
      <w:r w:rsidR="00A24092">
        <w:rPr>
          <w:rFonts w:hint="cs" w:ascii="Arial" w:hAnsi="Arial"/>
          <w:noProof w:val="0"/>
          <w:rtl/>
        </w:rPr>
        <w:t xml:space="preserve"> ב</w:t>
      </w:r>
      <w:r w:rsidR="00F22FA5">
        <w:rPr>
          <w:rFonts w:hint="cs" w:ascii="Arial" w:hAnsi="Arial"/>
          <w:noProof w:val="0"/>
          <w:rtl/>
        </w:rPr>
        <w:t>ריאותו של המשיב לקוייה ואף קיים סימן שאלה באשר למצבו הכלכלי. ודוק, בית משפט אינו קובע דבר בעניין</w:t>
      </w:r>
      <w:r w:rsidR="00B711E4">
        <w:rPr>
          <w:rFonts w:hint="cs" w:ascii="Arial" w:hAnsi="Arial"/>
          <w:noProof w:val="0"/>
          <w:rtl/>
        </w:rPr>
        <w:t>,</w:t>
      </w:r>
      <w:r w:rsidR="00F22FA5">
        <w:rPr>
          <w:rFonts w:hint="cs" w:ascii="Arial" w:hAnsi="Arial"/>
          <w:noProof w:val="0"/>
          <w:rtl/>
        </w:rPr>
        <w:t xml:space="preserve"> שכן הטענות הועלו במסגרת תשובת המבקשת, הן בגדר הרחב</w:t>
      </w:r>
      <w:r w:rsidR="00DD0991">
        <w:rPr>
          <w:rFonts w:hint="cs" w:ascii="Arial" w:hAnsi="Arial"/>
          <w:noProof w:val="0"/>
          <w:rtl/>
        </w:rPr>
        <w:t>ת</w:t>
      </w:r>
      <w:bookmarkStart w:name="_GoBack" w:id="1"/>
      <w:bookmarkEnd w:id="1"/>
      <w:r w:rsidR="00F22FA5">
        <w:rPr>
          <w:rFonts w:hint="cs" w:ascii="Arial" w:hAnsi="Arial"/>
          <w:noProof w:val="0"/>
          <w:rtl/>
        </w:rPr>
        <w:t xml:space="preserve"> חזית ולא ניתנה כלל למשיב האפשרות להשיב עליהן. משכך, לא יידרש בית המשפט לטענות החדשות שהעלתה המבקשת.</w:t>
      </w:r>
    </w:p>
    <w:p w:rsidR="00F22FA5" w:rsidRDefault="00F22FA5">
      <w:pPr>
        <w:spacing w:line="360" w:lineRule="auto"/>
        <w:jc w:val="both"/>
        <w:rPr>
          <w:rFonts w:ascii="Arial" w:hAnsi="Arial"/>
          <w:noProof w:val="0"/>
          <w:rtl/>
        </w:rPr>
      </w:pPr>
    </w:p>
    <w:p w:rsidR="00F22FA5" w:rsidP="00B711E4" w:rsidRDefault="00B711E4">
      <w:pPr>
        <w:spacing w:line="360" w:lineRule="auto"/>
        <w:ind w:left="720" w:hanging="720"/>
        <w:jc w:val="both"/>
        <w:rPr>
          <w:rFonts w:hint="cs" w:ascii="Arial" w:hAnsi="Arial"/>
          <w:noProof w:val="0"/>
          <w:rtl/>
        </w:rPr>
      </w:pPr>
      <w:r>
        <w:rPr>
          <w:rFonts w:hint="cs" w:ascii="Arial" w:hAnsi="Arial"/>
          <w:noProof w:val="0"/>
          <w:rtl/>
        </w:rPr>
        <w:t>7.</w:t>
      </w:r>
      <w:r>
        <w:rPr>
          <w:rFonts w:hint="cs" w:ascii="Arial" w:hAnsi="Arial"/>
          <w:noProof w:val="0"/>
          <w:rtl/>
        </w:rPr>
        <w:tab/>
      </w:r>
      <w:r w:rsidR="00F22FA5">
        <w:rPr>
          <w:rFonts w:hint="cs" w:ascii="Arial" w:hAnsi="Arial"/>
          <w:noProof w:val="0"/>
          <w:rtl/>
        </w:rPr>
        <w:t>תקנה 466 ל</w:t>
      </w:r>
      <w:r w:rsidRPr="00B711E4" w:rsidR="00F22FA5">
        <w:rPr>
          <w:rFonts w:hint="cs" w:ascii="Arial" w:hAnsi="Arial"/>
          <w:b/>
          <w:bCs/>
          <w:noProof w:val="0"/>
          <w:rtl/>
        </w:rPr>
        <w:t>תקנות סדר הדין האזרחי</w:t>
      </w:r>
      <w:r w:rsidR="00F22FA5">
        <w:rPr>
          <w:rFonts w:hint="cs" w:ascii="Arial" w:hAnsi="Arial"/>
          <w:noProof w:val="0"/>
          <w:rtl/>
        </w:rPr>
        <w:t xml:space="preserve">, התשמ"ד </w:t>
      </w:r>
      <w:r w:rsidR="00F22FA5">
        <w:rPr>
          <w:rFonts w:ascii="Arial" w:hAnsi="Arial"/>
          <w:noProof w:val="0"/>
          <w:rtl/>
        </w:rPr>
        <w:t>–</w:t>
      </w:r>
      <w:r w:rsidR="00F22FA5">
        <w:rPr>
          <w:rFonts w:hint="cs" w:ascii="Arial" w:hAnsi="Arial"/>
          <w:noProof w:val="0"/>
          <w:rtl/>
        </w:rPr>
        <w:t xml:space="preserve"> 1984 קובעת כי </w:t>
      </w:r>
      <w:r>
        <w:rPr>
          <w:rFonts w:hint="cs" w:ascii="Arial" w:hAnsi="Arial"/>
          <w:noProof w:val="0"/>
          <w:rtl/>
        </w:rPr>
        <w:t xml:space="preserve">אין </w:t>
      </w:r>
      <w:r w:rsidR="00F22FA5">
        <w:rPr>
          <w:rFonts w:hint="cs" w:ascii="Arial" w:hAnsi="Arial"/>
          <w:noProof w:val="0"/>
          <w:rtl/>
        </w:rPr>
        <w:t>בהגשת ערעור, כלשעצמו, כדי לעכב ביצוע פסק דין. על מנת להיכנס בגדרי החריג על המבקשת להוכיח שני תנאים מצטברים: סיכויי הערעור טובים ומאזן הנוחות נוטה לטובת המבקש באופן שאם תדחה הבקשה יהא קושי להשיב המצב לקדמותו. המבחן האמור ידוע כמקבילית כוחות כאשר המשקל העיקרי נתון לשיקול מאזן הנוחות.</w:t>
      </w:r>
      <w:r>
        <w:rPr>
          <w:rFonts w:hint="cs" w:ascii="Arial" w:hAnsi="Arial"/>
          <w:noProof w:val="0"/>
          <w:rtl/>
        </w:rPr>
        <w:t xml:space="preserve"> ראו לדוגמא: ע"א 8416/17 </w:t>
      </w:r>
      <w:r w:rsidRPr="00B711E4">
        <w:rPr>
          <w:rFonts w:hint="cs" w:ascii="Arial" w:hAnsi="Arial"/>
          <w:b/>
          <w:bCs/>
          <w:noProof w:val="0"/>
          <w:rtl/>
        </w:rPr>
        <w:t>גאון נדל"ן בע"מ נ' כהן</w:t>
      </w:r>
      <w:r>
        <w:rPr>
          <w:rFonts w:hint="cs" w:ascii="Arial" w:hAnsi="Arial"/>
          <w:noProof w:val="0"/>
          <w:rtl/>
        </w:rPr>
        <w:t xml:space="preserve"> (פורסם במאגרים).</w:t>
      </w:r>
    </w:p>
    <w:p w:rsidR="00F22FA5" w:rsidRDefault="00F22FA5">
      <w:pPr>
        <w:spacing w:line="360" w:lineRule="auto"/>
        <w:jc w:val="both"/>
        <w:rPr>
          <w:rFonts w:ascii="Arial" w:hAnsi="Arial"/>
          <w:noProof w:val="0"/>
          <w:rtl/>
        </w:rPr>
      </w:pPr>
    </w:p>
    <w:p w:rsidR="00F22FA5" w:rsidP="00B711E4" w:rsidRDefault="00B711E4">
      <w:pPr>
        <w:spacing w:line="360" w:lineRule="auto"/>
        <w:ind w:left="720" w:hanging="720"/>
        <w:jc w:val="both"/>
        <w:rPr>
          <w:rFonts w:hint="cs" w:ascii="Arial" w:hAnsi="Arial"/>
          <w:noProof w:val="0"/>
          <w:rtl/>
        </w:rPr>
      </w:pPr>
      <w:r>
        <w:rPr>
          <w:rFonts w:hint="cs" w:ascii="Arial" w:hAnsi="Arial"/>
          <w:noProof w:val="0"/>
          <w:rtl/>
        </w:rPr>
        <w:t>8.</w:t>
      </w:r>
      <w:r>
        <w:rPr>
          <w:rFonts w:hint="cs" w:ascii="Arial" w:hAnsi="Arial"/>
          <w:noProof w:val="0"/>
          <w:rtl/>
        </w:rPr>
        <w:tab/>
      </w:r>
      <w:r w:rsidR="00F22FA5">
        <w:rPr>
          <w:rFonts w:hint="cs" w:ascii="Arial" w:hAnsi="Arial"/>
          <w:noProof w:val="0"/>
          <w:rtl/>
        </w:rPr>
        <w:t xml:space="preserve">בענייננו, באשר לסיכויי הערעור </w:t>
      </w:r>
      <w:r w:rsidR="00F22FA5">
        <w:rPr>
          <w:rFonts w:ascii="Arial" w:hAnsi="Arial"/>
          <w:noProof w:val="0"/>
          <w:rtl/>
        </w:rPr>
        <w:t>–</w:t>
      </w:r>
      <w:r w:rsidR="00F22FA5">
        <w:rPr>
          <w:rFonts w:hint="cs" w:ascii="Arial" w:hAnsi="Arial"/>
          <w:noProof w:val="0"/>
          <w:rtl/>
        </w:rPr>
        <w:t xml:space="preserve"> התביעה הוגשה כתביעה לסכום קצוב ולא כללה תביעה בגין שכר ראוי. אף בית משפט קמא התחבט, לכאורה, בשאלה כיצד לשום את  השכר הראוי משלא הובאו ראיות לעניין. משכך, לא ניתן, בכל הזהירות הנדרשת ומבלי לקבוע מסמרות, כי סיכויי הערעור מופרכים.</w:t>
      </w:r>
    </w:p>
    <w:p w:rsidR="00F22FA5" w:rsidRDefault="00F22FA5">
      <w:pPr>
        <w:spacing w:line="360" w:lineRule="auto"/>
        <w:jc w:val="both"/>
        <w:rPr>
          <w:rFonts w:ascii="Arial" w:hAnsi="Arial"/>
          <w:noProof w:val="0"/>
          <w:rtl/>
        </w:rPr>
      </w:pPr>
    </w:p>
    <w:p w:rsidR="00F22FA5" w:rsidP="00B711E4" w:rsidRDefault="00F22FA5">
      <w:pPr>
        <w:spacing w:line="360" w:lineRule="auto"/>
        <w:ind w:left="720"/>
        <w:jc w:val="both"/>
        <w:rPr>
          <w:rFonts w:hint="cs" w:ascii="Arial" w:hAnsi="Arial"/>
          <w:noProof w:val="0"/>
          <w:rtl/>
        </w:rPr>
      </w:pPr>
      <w:r>
        <w:rPr>
          <w:rFonts w:hint="cs" w:ascii="Arial" w:hAnsi="Arial"/>
          <w:noProof w:val="0"/>
          <w:rtl/>
        </w:rPr>
        <w:t xml:space="preserve">בכל הנוגע למאזן הנוחות </w:t>
      </w:r>
      <w:r>
        <w:rPr>
          <w:rFonts w:ascii="Arial" w:hAnsi="Arial"/>
          <w:noProof w:val="0"/>
          <w:rtl/>
        </w:rPr>
        <w:t>–</w:t>
      </w:r>
      <w:r>
        <w:rPr>
          <w:rFonts w:hint="cs" w:ascii="Arial" w:hAnsi="Arial"/>
          <w:noProof w:val="0"/>
          <w:rtl/>
        </w:rPr>
        <w:t xml:space="preserve"> כאן טע</w:t>
      </w:r>
      <w:r w:rsidR="000B622D">
        <w:rPr>
          <w:rFonts w:hint="cs" w:ascii="Arial" w:hAnsi="Arial"/>
          <w:noProof w:val="0"/>
          <w:rtl/>
        </w:rPr>
        <w:t>נה המבקשת, ללא ראיות כי ייגרם לה נזק בלתי הפיך באם תדחה בקשתה. טענות אלה הועלו ללא תימוכין ונטל הראייה עליה. כלומר, המבקשת כשלה בהוכחת התנאי של מאזן הנוחות.</w:t>
      </w:r>
    </w:p>
    <w:p w:rsidR="000B622D" w:rsidRDefault="000B622D">
      <w:pPr>
        <w:spacing w:line="360" w:lineRule="auto"/>
        <w:jc w:val="both"/>
        <w:rPr>
          <w:rFonts w:ascii="Arial" w:hAnsi="Arial"/>
          <w:noProof w:val="0"/>
          <w:rtl/>
        </w:rPr>
      </w:pPr>
    </w:p>
    <w:p w:rsidRPr="00DE1E7D" w:rsidR="000B622D" w:rsidP="00B711E4" w:rsidRDefault="00B711E4">
      <w:pPr>
        <w:spacing w:line="360" w:lineRule="auto"/>
        <w:ind w:left="720" w:hanging="720"/>
        <w:jc w:val="both"/>
        <w:rPr>
          <w:rFonts w:ascii="Arial" w:hAnsi="Arial"/>
          <w:noProof w:val="0"/>
          <w:rtl/>
        </w:rPr>
      </w:pPr>
      <w:r>
        <w:rPr>
          <w:rFonts w:hint="cs" w:ascii="Arial" w:hAnsi="Arial"/>
          <w:noProof w:val="0"/>
          <w:rtl/>
        </w:rPr>
        <w:t>9.</w:t>
      </w:r>
      <w:r>
        <w:rPr>
          <w:rFonts w:hint="cs" w:ascii="Arial" w:hAnsi="Arial"/>
          <w:noProof w:val="0"/>
          <w:rtl/>
        </w:rPr>
        <w:tab/>
      </w:r>
      <w:r w:rsidR="000B622D">
        <w:rPr>
          <w:rFonts w:hint="cs" w:ascii="Arial" w:hAnsi="Arial"/>
          <w:noProof w:val="0"/>
          <w:rtl/>
        </w:rPr>
        <w:t>בשים לב לאמור לעיל מוחלט לקבל את הבקשה באופן חלקי כך שככל שהמבקשת תפקיד את החיוב הפסוק בקופת בית המשפט עד 17.4.18, יעוכב ביצוע פסק הדין.</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336DF2">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95b078927b9450b"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F6" w:rsidRDefault="004921F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36DF2">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36DF2">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F6" w:rsidRDefault="004921F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F6" w:rsidRDefault="004921F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921F6">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 בשבתו כבית-משפט לערעורים אזרחיים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336DF2">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50883-02-18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חסין נ' בז'רנו</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F6" w:rsidRDefault="004921F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B622D"/>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36DF2"/>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921F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24092"/>
    <w:rsid w:val="00A3392B"/>
    <w:rsid w:val="00A85E34"/>
    <w:rsid w:val="00A94B64"/>
    <w:rsid w:val="00AA3229"/>
    <w:rsid w:val="00AA7596"/>
    <w:rsid w:val="00AB1FE4"/>
    <w:rsid w:val="00AB5E52"/>
    <w:rsid w:val="00AC3B02"/>
    <w:rsid w:val="00AC3B7B"/>
    <w:rsid w:val="00AC5209"/>
    <w:rsid w:val="00AE0E34"/>
    <w:rsid w:val="00AE729E"/>
    <w:rsid w:val="00AE7752"/>
    <w:rsid w:val="00AF7FDA"/>
    <w:rsid w:val="00B5356E"/>
    <w:rsid w:val="00B711E4"/>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37D66"/>
    <w:rsid w:val="00D44968"/>
    <w:rsid w:val="00D53924"/>
    <w:rsid w:val="00D55D0C"/>
    <w:rsid w:val="00D96D8C"/>
    <w:rsid w:val="00DA6649"/>
    <w:rsid w:val="00DC1259"/>
    <w:rsid w:val="00DC1BD2"/>
    <w:rsid w:val="00DC2571"/>
    <w:rsid w:val="00DC487C"/>
    <w:rsid w:val="00DD0991"/>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22FA5"/>
    <w:rsid w:val="00F44D1D"/>
    <w:rsid w:val="00F84B6D"/>
    <w:rsid w:val="00F957E8"/>
    <w:rsid w:val="00FA03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7112130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f95b078927b9450b"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F755F4" w:rsidP="00F755F4">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F755F4" w:rsidP="00F755F4">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755F4"/>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755F4"/>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F755F4"/>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F755F4"/>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519</Words>
  <Characters>2597</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123</cp:revision>
  <cp:lastPrinted>2018-04-11T10:59:00Z</cp:lastPrinted>
  <dcterms:created xsi:type="dcterms:W3CDTF">2012-08-06T05:16:00Z</dcterms:created>
  <dcterms:modified xsi:type="dcterms:W3CDTF">2018-04-11T11:02:00Z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